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>
        <w:spacing w:before="11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>
        <w:jc w:val="center"/>
        <w:ind w:left="3449" w:right="3222"/>
        <w:spacing w:before="85"/>
      </w:pPr>
      <w:r>
        <w:rPr>
          <w:rFonts w:ascii="Times" w:hAnsi="Times" w:cs="Times"/>
          <w:sz w:val="44"/>
          <w:sz-cs w:val="44"/>
          <w:b/>
        </w:rPr>
        <w:t xml:space="preserve">REGULAMIN</w:t>
      </w:r>
    </w:p>
    <w:p>
      <w:pPr>
        <w:jc w:val="center"/>
        <w:ind w:left="3452" w:right="3222"/>
        <w:spacing w:before="247"/>
      </w:pPr>
      <w:r>
        <w:rPr>
          <w:rFonts w:ascii="Times" w:hAnsi="Times" w:cs="Times"/>
          <w:sz w:val="24"/>
          <w:sz-cs w:val="24"/>
        </w:rPr>
        <w:t xml:space="preserve">UDOSTEPNIANIA INFRASTRUKTURY USŁUGOWEJ  ZARZĄDZANEJ PRZEZ</w:t>
      </w:r>
    </w:p>
    <w:p>
      <w:pPr>
        <w:jc w:val="center"/>
        <w:ind w:left="3452" w:right="3222"/>
        <w:spacing w:before="2"/>
      </w:pPr>
      <w:r>
        <w:rPr>
          <w:rFonts w:ascii="Times" w:hAnsi="Times" w:cs="Times"/>
          <w:sz w:val="28"/>
          <w:sz-cs w:val="28"/>
          <w:b/>
        </w:rPr>
        <w:t xml:space="preserve">„MITLON TERMINALS” sp. z o.o. obowiązuje na lata </w:t>
      </w:r>
    </w:p>
    <w:p>
      <w:pPr>
        <w:jc w:val="center"/>
        <w:ind w:left="3452" w:right="3222"/>
        <w:spacing w:before="2"/>
      </w:pPr>
      <w:r>
        <w:rPr>
          <w:rFonts w:ascii="Times" w:hAnsi="Times" w:cs="Times"/>
          <w:sz w:val="28"/>
          <w:sz-cs w:val="28"/>
          <w:b/>
        </w:rPr>
        <w:t xml:space="preserve">2020-2030</w:t>
      </w:r>
    </w:p>
    <w:p>
      <w:pPr/>
      <w:r>
        <w:rPr>
          <w:rFonts w:ascii="Times" w:hAnsi="Times" w:cs="Times"/>
          <w:sz w:val="30"/>
          <w:sz-cs w:val="30"/>
          <w:b/>
        </w:rPr>
        <w:t xml:space="preserve"/>
      </w:r>
    </w:p>
    <w:p>
      <w:pPr/>
      <w:r>
        <w:rPr>
          <w:rFonts w:ascii="Times" w:hAnsi="Times" w:cs="Times"/>
          <w:sz w:val="30"/>
          <w:sz-cs w:val="30"/>
          <w:b/>
        </w:rPr>
        <w:t xml:space="preserve"/>
      </w:r>
    </w:p>
    <w:p>
      <w:pPr/>
      <w:r>
        <w:rPr>
          <w:rFonts w:ascii="Times" w:hAnsi="Times" w:cs="Times"/>
          <w:sz w:val="30"/>
          <w:sz-cs w:val="30"/>
          <w:b/>
        </w:rPr>
        <w:t xml:space="preserve"/>
      </w:r>
    </w:p>
    <w:p>
      <w:pPr/>
      <w:r>
        <w:rPr>
          <w:rFonts w:ascii="Times" w:hAnsi="Times" w:cs="Times"/>
          <w:sz w:val="30"/>
          <w:sz-cs w:val="30"/>
          <w:b/>
        </w:rPr>
        <w:t xml:space="preserve"/>
      </w:r>
    </w:p>
    <w:p>
      <w:pPr/>
      <w:r>
        <w:rPr>
          <w:rFonts w:ascii="Times" w:hAnsi="Times" w:cs="Times"/>
          <w:sz w:val="30"/>
          <w:sz-cs w:val="30"/>
          <w:b/>
        </w:rPr>
        <w:t xml:space="preserve"/>
      </w:r>
    </w:p>
    <w:p>
      <w:pPr/>
      <w:r>
        <w:rPr>
          <w:rFonts w:ascii="Times" w:hAnsi="Times" w:cs="Times"/>
          <w:sz w:val="30"/>
          <w:sz-cs w:val="30"/>
          <w:b/>
        </w:rPr>
        <w:t xml:space="preserve"/>
      </w:r>
    </w:p>
    <w:p>
      <w:pPr/>
      <w:r>
        <w:rPr>
          <w:rFonts w:ascii="Times" w:hAnsi="Times" w:cs="Times"/>
          <w:sz w:val="30"/>
          <w:sz-cs w:val="30"/>
          <w:b/>
        </w:rPr>
        <w:t xml:space="preserve"/>
      </w:r>
    </w:p>
    <w:p>
      <w:pPr/>
      <w:r>
        <w:rPr>
          <w:rFonts w:ascii="Times" w:hAnsi="Times" w:cs="Times"/>
          <w:sz w:val="30"/>
          <w:sz-cs w:val="30"/>
          <w:b/>
        </w:rPr>
        <w:t xml:space="preserve"/>
      </w:r>
    </w:p>
    <w:p>
      <w:pPr/>
      <w:r>
        <w:rPr>
          <w:rFonts w:ascii="Times" w:hAnsi="Times" w:cs="Times"/>
          <w:sz w:val="30"/>
          <w:sz-cs w:val="30"/>
          <w:b/>
        </w:rPr>
        <w:t xml:space="preserve"/>
      </w:r>
    </w:p>
    <w:p>
      <w:pPr/>
      <w:r>
        <w:rPr>
          <w:rFonts w:ascii="Times" w:hAnsi="Times" w:cs="Times"/>
          <w:sz w:val="30"/>
          <w:sz-cs w:val="30"/>
          <w:b/>
        </w:rPr>
        <w:t xml:space="preserve"/>
      </w:r>
    </w:p>
    <w:p>
      <w:pPr/>
      <w:r>
        <w:rPr>
          <w:rFonts w:ascii="Times" w:hAnsi="Times" w:cs="Times"/>
          <w:sz w:val="30"/>
          <w:sz-cs w:val="30"/>
          <w:b/>
        </w:rPr>
        <w:t xml:space="preserve"/>
      </w:r>
    </w:p>
    <w:p>
      <w:pPr/>
      <w:r>
        <w:rPr>
          <w:rFonts w:ascii="Times" w:hAnsi="Times" w:cs="Times"/>
          <w:sz w:val="30"/>
          <w:sz-cs w:val="30"/>
          <w:b/>
        </w:rPr>
        <w:t xml:space="preserve"/>
      </w:r>
    </w:p>
    <w:p>
      <w:pPr/>
      <w:r>
        <w:rPr>
          <w:rFonts w:ascii="Times" w:hAnsi="Times" w:cs="Times"/>
          <w:sz w:val="30"/>
          <w:sz-cs w:val="30"/>
          <w:b/>
        </w:rPr>
        <w:t xml:space="preserve"/>
      </w:r>
    </w:p>
    <w:p>
      <w:pPr/>
      <w:r>
        <w:rPr>
          <w:rFonts w:ascii="Times" w:hAnsi="Times" w:cs="Times"/>
          <w:sz w:val="30"/>
          <w:sz-cs w:val="30"/>
          <w:b/>
        </w:rPr>
        <w:t xml:space="preserve"/>
      </w:r>
    </w:p>
    <w:p>
      <w:pPr/>
      <w:r>
        <w:rPr>
          <w:rFonts w:ascii="Times" w:hAnsi="Times" w:cs="Times"/>
          <w:sz w:val="30"/>
          <w:sz-cs w:val="30"/>
          <w:b/>
        </w:rPr>
        <w:t xml:space="preserve"/>
      </w:r>
    </w:p>
    <w:p>
      <w:pPr/>
      <w:r>
        <w:rPr>
          <w:rFonts w:ascii="Times" w:hAnsi="Times" w:cs="Times"/>
          <w:sz w:val="30"/>
          <w:sz-cs w:val="30"/>
          <w:b/>
        </w:rPr>
        <w:t xml:space="preserve"/>
      </w:r>
    </w:p>
    <w:p>
      <w:pPr/>
      <w:r>
        <w:rPr>
          <w:rFonts w:ascii="Times" w:hAnsi="Times" w:cs="Times"/>
          <w:sz w:val="30"/>
          <w:sz-cs w:val="30"/>
          <w:b/>
        </w:rPr>
        <w:t xml:space="preserve"/>
      </w:r>
    </w:p>
    <w:p>
      <w:pPr/>
      <w:r>
        <w:rPr>
          <w:rFonts w:ascii="Times" w:hAnsi="Times" w:cs="Times"/>
          <w:sz w:val="30"/>
          <w:sz-cs w:val="30"/>
          <w:b/>
        </w:rPr>
        <w:t xml:space="preserve"/>
      </w:r>
    </w:p>
    <w:p>
      <w:pPr/>
      <w:r>
        <w:rPr>
          <w:rFonts w:ascii="Times" w:hAnsi="Times" w:cs="Times"/>
          <w:sz w:val="30"/>
          <w:sz-cs w:val="30"/>
          <w:b/>
        </w:rPr>
        <w:t xml:space="preserve"/>
      </w:r>
    </w:p>
    <w:p>
      <w:pPr/>
      <w:r>
        <w:rPr>
          <w:rFonts w:ascii="Times" w:hAnsi="Times" w:cs="Times"/>
          <w:sz w:val="30"/>
          <w:sz-cs w:val="30"/>
          <w:b/>
        </w:rPr>
        <w:t xml:space="preserve"/>
      </w:r>
    </w:p>
    <w:p>
      <w:pPr/>
      <w:r>
        <w:rPr>
          <w:rFonts w:ascii="Times" w:hAnsi="Times" w:cs="Times"/>
          <w:sz w:val="30"/>
          <w:sz-cs w:val="30"/>
          <w:b/>
        </w:rPr>
        <w:t xml:space="preserve"/>
      </w:r>
    </w:p>
    <w:p>
      <w:pPr/>
      <w:r>
        <w:rPr>
          <w:rFonts w:ascii="Times" w:hAnsi="Times" w:cs="Times"/>
          <w:sz w:val="30"/>
          <w:sz-cs w:val="30"/>
          <w:b/>
        </w:rPr>
        <w:t xml:space="preserve"/>
      </w:r>
    </w:p>
    <w:p>
      <w:pPr>
        <w:jc w:val="center"/>
        <w:ind w:left="2595" w:right="3222"/>
        <w:spacing w:before="212"/>
      </w:pPr>
      <w:r>
        <w:rPr>
          <w:rFonts w:ascii="Times" w:hAnsi="Times" w:cs="Times"/>
          <w:sz w:val="24"/>
          <w:sz-cs w:val="24"/>
        </w:rPr>
        <w:t xml:space="preserve">Chełm 30.07.2020</w:t>
      </w:r>
    </w:p>
    <w:p>
      <w:pPr>
        <w:jc w:val="center"/>
      </w:pP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>
        <w:spacing w:before="2" w:after="1"/>
      </w:pPr>
      <w:r>
        <w:rPr>
          <w:rFonts w:ascii="Times" w:hAnsi="Times" w:cs="Times"/>
          <w:sz w:val="21"/>
          <w:sz-cs w:val="21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  <w:ind w:left="3229" w:right="3510"/>
      </w:pPr>
      <w:r>
        <w:rPr>
          <w:rFonts w:ascii="Arial" w:hAnsi="Arial" w:cs="Arial"/>
          <w:sz w:val="24"/>
          <w:sz-cs w:val="24"/>
          <w:b/>
        </w:rPr>
        <w:t xml:space="preserve">SPIS TREŚCI</w:t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00"/>
        <w:spacing w:before="182"/>
      </w:pPr>
      <w:r>
        <w:rPr>
          <w:rFonts w:ascii="Times" w:hAnsi="Times" w:cs="Times"/>
          <w:sz w:val="24"/>
          <w:sz-cs w:val="24"/>
          <w:b/>
        </w:rPr>
        <w:t xml:space="preserve">I.</w:t>
      </w:r>
    </w:p>
    <w:p>
      <w:pPr>
        <w:ind w:left="87"/>
        <w:spacing w:before="182"/>
      </w:pPr>
      <w:r>
        <w:rPr>
          <w:rFonts w:ascii="Times" w:hAnsi="Times" w:cs="Times"/>
          <w:sz w:val="24"/>
          <w:sz-cs w:val="24"/>
          <w:b/>
        </w:rPr>
        <w:t xml:space="preserve">WSTĘP</w:t>
      </w:r>
    </w:p>
    <w:p>
      <w:pPr>
        <w:jc w:val="right"/>
        <w:ind w:right="198"/>
        <w:spacing w:before="182"/>
      </w:pPr>
      <w:r>
        <w:rPr>
          <w:rFonts w:ascii="Times" w:hAnsi="Times" w:cs="Times"/>
          <w:sz w:val="24"/>
          <w:sz-cs w:val="24"/>
          <w:b/>
        </w:rPr>
        <w:t xml:space="preserve">3</w:t>
      </w:r>
    </w:p>
    <w:p>
      <w:pPr>
        <w:ind w:left="200"/>
      </w:pPr>
      <w:r>
        <w:rPr>
          <w:rFonts w:ascii="Times" w:hAnsi="Times" w:cs="Times"/>
          <w:sz w:val="24"/>
          <w:sz-cs w:val="24"/>
          <w:b/>
        </w:rPr>
        <w:t xml:space="preserve">II.</w:t>
      </w:r>
    </w:p>
    <w:p>
      <w:pPr>
        <w:ind w:left="87"/>
      </w:pPr>
      <w:r>
        <w:rPr>
          <w:rFonts w:ascii="Times" w:hAnsi="Times" w:cs="Times"/>
          <w:sz w:val="24"/>
          <w:sz-cs w:val="24"/>
          <w:b/>
        </w:rPr>
        <w:t xml:space="preserve">DEFINICJE</w:t>
      </w:r>
    </w:p>
    <w:p>
      <w:pPr>
        <w:jc w:val="right"/>
        <w:ind w:right="198"/>
      </w:pPr>
      <w:r>
        <w:rPr>
          <w:rFonts w:ascii="Times" w:hAnsi="Times" w:cs="Times"/>
          <w:sz w:val="24"/>
          <w:sz-cs w:val="24"/>
          <w:b/>
        </w:rPr>
        <w:t xml:space="preserve">4</w:t>
      </w:r>
    </w:p>
    <w:p>
      <w:pPr>
        <w:ind w:left="200"/>
        <w:spacing w:before="181"/>
      </w:pPr>
      <w:r>
        <w:rPr>
          <w:rFonts w:ascii="Times" w:hAnsi="Times" w:cs="Times"/>
          <w:sz w:val="24"/>
          <w:sz-cs w:val="24"/>
          <w:b/>
        </w:rPr>
        <w:t xml:space="preserve">III.</w:t>
      </w:r>
    </w:p>
    <w:p>
      <w:pPr>
        <w:ind w:left="87"/>
        <w:spacing w:before="181"/>
      </w:pPr>
      <w:r>
        <w:rPr>
          <w:rFonts w:ascii="Times" w:hAnsi="Times" w:cs="Times"/>
          <w:sz w:val="24"/>
          <w:sz-cs w:val="24"/>
          <w:b/>
        </w:rPr>
        <w:t xml:space="preserve">INFORMACJE O ZARZĄDCY</w:t>
      </w:r>
    </w:p>
    <w:p>
      <w:pPr>
        <w:jc w:val="right"/>
        <w:ind w:right="198"/>
        <w:spacing w:before="181"/>
      </w:pPr>
      <w:r>
        <w:rPr>
          <w:rFonts w:ascii="Times" w:hAnsi="Times" w:cs="Times"/>
          <w:sz w:val="24"/>
          <w:sz-cs w:val="24"/>
          <w:b/>
        </w:rPr>
        <w:t xml:space="preserve">4</w:t>
      </w:r>
    </w:p>
    <w:p>
      <w:pPr>
        <w:ind w:left="200"/>
      </w:pPr>
      <w:r>
        <w:rPr>
          <w:rFonts w:ascii="Times" w:hAnsi="Times" w:cs="Times"/>
          <w:sz w:val="24"/>
          <w:sz-cs w:val="24"/>
          <w:b/>
        </w:rPr>
        <w:t xml:space="preserve">IV.</w:t>
      </w:r>
    </w:p>
    <w:p>
      <w:pPr>
        <w:ind w:left="87"/>
      </w:pPr>
      <w:r>
        <w:rPr>
          <w:rFonts w:ascii="Times" w:hAnsi="Times" w:cs="Times"/>
          <w:sz w:val="24"/>
          <w:sz-cs w:val="24"/>
          <w:b/>
        </w:rPr>
        <w:t xml:space="preserve">ZASADY WSPÓŁPRACY</w:t>
      </w:r>
    </w:p>
    <w:p>
      <w:pPr>
        <w:jc w:val="right"/>
        <w:ind w:right="198"/>
      </w:pPr>
      <w:r>
        <w:rPr>
          <w:rFonts w:ascii="Times" w:hAnsi="Times" w:cs="Times"/>
          <w:sz w:val="24"/>
          <w:sz-cs w:val="24"/>
          <w:b/>
        </w:rPr>
        <w:t xml:space="preserve">5</w:t>
      </w:r>
    </w:p>
    <w:p>
      <w:pPr>
        <w:ind w:left="200"/>
        <w:spacing w:before="181"/>
      </w:pPr>
      <w:r>
        <w:rPr>
          <w:rFonts w:ascii="Times" w:hAnsi="Times" w:cs="Times"/>
          <w:sz w:val="24"/>
          <w:sz-cs w:val="24"/>
          <w:b/>
        </w:rPr>
        <w:t xml:space="preserve">V.</w:t>
      </w:r>
    </w:p>
    <w:p>
      <w:pPr>
        <w:ind w:left="87"/>
        <w:spacing w:before="181"/>
      </w:pPr>
      <w:r>
        <w:rPr>
          <w:rFonts w:ascii="Times" w:hAnsi="Times" w:cs="Times"/>
          <w:sz w:val="24"/>
          <w:sz-cs w:val="24"/>
          <w:b/>
        </w:rPr>
        <w:t xml:space="preserve">INFRASTRUKTURA PRZEZNACZONA DO UDOSTĘPNIANIA</w:t>
      </w:r>
    </w:p>
    <w:p>
      <w:pPr>
        <w:jc w:val="right"/>
        <w:ind w:right="198"/>
        <w:spacing w:before="181"/>
      </w:pPr>
      <w:r>
        <w:rPr>
          <w:rFonts w:ascii="Times" w:hAnsi="Times" w:cs="Times"/>
          <w:sz w:val="24"/>
          <w:sz-cs w:val="24"/>
          <w:b/>
        </w:rPr>
        <w:t xml:space="preserve">5</w:t>
      </w:r>
    </w:p>
    <w:p>
      <w:pPr>
        <w:ind w:left="200"/>
      </w:pPr>
      <w:r>
        <w:rPr>
          <w:rFonts w:ascii="Times" w:hAnsi="Times" w:cs="Times"/>
          <w:sz w:val="24"/>
          <w:sz-cs w:val="24"/>
          <w:b/>
        </w:rPr>
        <w:t xml:space="preserve">VI.</w:t>
      </w:r>
    </w:p>
    <w:p>
      <w:pPr>
        <w:ind w:left="87"/>
      </w:pPr>
      <w:r>
        <w:rPr>
          <w:rFonts w:ascii="Times" w:hAnsi="Times" w:cs="Times"/>
          <w:sz w:val="24"/>
          <w:sz-cs w:val="24"/>
          <w:b/>
        </w:rPr>
        <w:t xml:space="preserve">PARAMETRY TECHNICZNO-EKSPLOATACYJNE INFRASTRUKTURY</w:t>
      </w:r>
    </w:p>
    <w:p>
      <w:pPr>
        <w:jc w:val="right"/>
        <w:ind w:right="198"/>
      </w:pPr>
      <w:r>
        <w:rPr>
          <w:rFonts w:ascii="Times" w:hAnsi="Times" w:cs="Times"/>
          <w:sz w:val="24"/>
          <w:sz-cs w:val="24"/>
          <w:b/>
        </w:rPr>
        <w:t xml:space="preserve">6</w:t>
      </w:r>
    </w:p>
    <w:p>
      <w:pPr>
        <w:ind w:left="200"/>
      </w:pPr>
      <w:r>
        <w:rPr>
          <w:rFonts w:ascii="Times" w:hAnsi="Times" w:cs="Times"/>
          <w:sz w:val="24"/>
          <w:sz-cs w:val="24"/>
          <w:b/>
        </w:rPr>
        <w:t xml:space="preserve">VII.</w:t>
      </w:r>
    </w:p>
    <w:p>
      <w:pPr>
        <w:ind w:left="87"/>
      </w:pPr>
      <w:r>
        <w:rPr>
          <w:rFonts w:ascii="Times" w:hAnsi="Times" w:cs="Times"/>
          <w:sz w:val="24"/>
          <w:sz-cs w:val="24"/>
          <w:b/>
        </w:rPr>
        <w:t xml:space="preserve">OGRANICZENIA W KORZYSTANIU Z INFRASTRUKTURY</w:t>
      </w:r>
    </w:p>
    <w:p>
      <w:pPr>
        <w:jc w:val="right"/>
        <w:ind w:right="198"/>
      </w:pPr>
      <w:r>
        <w:rPr>
          <w:rFonts w:ascii="Times" w:hAnsi="Times" w:cs="Times"/>
          <w:sz w:val="24"/>
          <w:sz-cs w:val="24"/>
          <w:b/>
        </w:rPr>
        <w:t xml:space="preserve">7</w:t>
      </w:r>
    </w:p>
    <w:p>
      <w:pPr>
        <w:ind w:left="200"/>
      </w:pPr>
      <w:r>
        <w:rPr>
          <w:rFonts w:ascii="Times" w:hAnsi="Times" w:cs="Times"/>
          <w:sz w:val="24"/>
          <w:sz-cs w:val="24"/>
          <w:b/>
        </w:rPr>
        <w:t xml:space="preserve">VIII.</w:t>
      </w:r>
    </w:p>
    <w:p>
      <w:pPr>
        <w:ind w:left="87"/>
      </w:pPr>
      <w:r>
        <w:rPr>
          <w:rFonts w:ascii="Times" w:hAnsi="Times" w:cs="Times"/>
          <w:sz w:val="24"/>
          <w:sz-cs w:val="24"/>
          <w:b/>
        </w:rPr>
        <w:t xml:space="preserve">WARUNKI</w:t>
      </w:r>
      <w:r>
        <w:rPr>
          <w:rFonts w:ascii="Times" w:hAnsi="Times" w:cs="Times"/>
          <w:sz w:val="24"/>
          <w:sz-cs w:val="24"/>
          <w:b/>
          <w:spacing w:val="-14"/>
        </w:rPr>
        <w:t xml:space="preserve"> </w:t>
      </w:r>
      <w:r>
        <w:rPr>
          <w:rFonts w:ascii="Times" w:hAnsi="Times" w:cs="Times"/>
          <w:sz w:val="24"/>
          <w:sz-cs w:val="24"/>
          <w:b/>
        </w:rPr>
        <w:t xml:space="preserve">DOTYCZĄCE</w:t>
      </w:r>
      <w:r>
        <w:rPr>
          <w:rFonts w:ascii="Times" w:hAnsi="Times" w:cs="Times"/>
          <w:sz w:val="24"/>
          <w:sz-cs w:val="24"/>
          <w:b/>
          <w:spacing w:val="-15"/>
        </w:rPr>
        <w:t xml:space="preserve"> </w:t>
      </w:r>
      <w:r>
        <w:rPr>
          <w:rFonts w:ascii="Times" w:hAnsi="Times" w:cs="Times"/>
          <w:sz w:val="24"/>
          <w:sz-cs w:val="24"/>
          <w:b/>
        </w:rPr>
        <w:t xml:space="preserve">TABORU,</w:t>
      </w:r>
      <w:r>
        <w:rPr>
          <w:rFonts w:ascii="Times" w:hAnsi="Times" w:cs="Times"/>
          <w:sz w:val="24"/>
          <w:sz-cs w:val="24"/>
          <w:b/>
          <w:spacing w:val="-13"/>
        </w:rPr>
        <w:t xml:space="preserve"> </w:t>
      </w:r>
      <w:r>
        <w:rPr>
          <w:rFonts w:ascii="Times" w:hAnsi="Times" w:cs="Times"/>
          <w:sz w:val="24"/>
          <w:sz-cs w:val="24"/>
          <w:b/>
        </w:rPr>
        <w:t xml:space="preserve">PERSONELU</w:t>
      </w:r>
      <w:r>
        <w:rPr>
          <w:rFonts w:ascii="Times" w:hAnsi="Times" w:cs="Times"/>
          <w:sz w:val="24"/>
          <w:sz-cs w:val="24"/>
          <w:b/>
          <w:spacing w:val="-15"/>
        </w:rPr>
        <w:t xml:space="preserve"> </w:t>
      </w:r>
      <w:r>
        <w:rPr>
          <w:rFonts w:ascii="Times" w:hAnsi="Times" w:cs="Times"/>
          <w:sz w:val="24"/>
          <w:sz-cs w:val="24"/>
          <w:b/>
        </w:rPr>
        <w:t xml:space="preserve">I</w:t>
      </w:r>
      <w:r>
        <w:rPr>
          <w:rFonts w:ascii="Times" w:hAnsi="Times" w:cs="Times"/>
          <w:sz w:val="24"/>
          <w:sz-cs w:val="24"/>
          <w:b/>
          <w:spacing w:val="-16"/>
        </w:rPr>
        <w:t xml:space="preserve"> </w:t>
      </w:r>
      <w:r>
        <w:rPr>
          <w:rFonts w:ascii="Times" w:hAnsi="Times" w:cs="Times"/>
          <w:sz w:val="24"/>
          <w:sz-cs w:val="24"/>
          <w:b/>
        </w:rPr>
        <w:t xml:space="preserve">ORGANIZACJI</w:t>
      </w:r>
      <w:r>
        <w:rPr>
          <w:rFonts w:ascii="Times" w:hAnsi="Times" w:cs="Times"/>
          <w:sz w:val="24"/>
          <w:sz-cs w:val="24"/>
          <w:b/>
          <w:spacing w:val="-14"/>
        </w:rPr>
        <w:t xml:space="preserve"> </w:t>
      </w:r>
      <w:r>
        <w:rPr>
          <w:rFonts w:ascii="Times" w:hAnsi="Times" w:cs="Times"/>
          <w:sz w:val="24"/>
          <w:sz-cs w:val="24"/>
          <w:b/>
        </w:rPr>
        <w:t xml:space="preserve">PRZEJAZDÓW</w:t>
      </w:r>
    </w:p>
    <w:p>
      <w:pPr>
        <w:jc w:val="right"/>
        <w:ind w:right="198"/>
      </w:pPr>
      <w:r>
        <w:rPr>
          <w:rFonts w:ascii="Times" w:hAnsi="Times" w:cs="Times"/>
          <w:sz w:val="24"/>
          <w:sz-cs w:val="24"/>
          <w:b/>
        </w:rPr>
        <w:t xml:space="preserve">8</w:t>
      </w:r>
    </w:p>
    <w:p>
      <w:pPr>
        <w:ind w:left="200"/>
        <w:spacing w:before="181"/>
      </w:pPr>
      <w:r>
        <w:rPr>
          <w:rFonts w:ascii="Times" w:hAnsi="Times" w:cs="Times"/>
          <w:sz w:val="24"/>
          <w:sz-cs w:val="24"/>
          <w:b/>
        </w:rPr>
        <w:t xml:space="preserve">IX.</w:t>
      </w:r>
    </w:p>
    <w:p>
      <w:pPr>
        <w:ind w:left="87"/>
        <w:spacing w:before="181"/>
      </w:pPr>
      <w:r>
        <w:rPr>
          <w:rFonts w:ascii="Times" w:hAnsi="Times" w:cs="Times"/>
          <w:sz w:val="24"/>
          <w:sz-cs w:val="24"/>
          <w:b/>
        </w:rPr>
        <w:t xml:space="preserve">SPOSÓB PRZEWOŻENIA MATERIAŁÓW SYPKICH ZAPOBIEGAJĄCY ICH</w:t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87"/>
      </w:pPr>
      <w:r>
        <w:rPr>
          <w:rFonts w:ascii="Times" w:hAnsi="Times" w:cs="Times"/>
          <w:sz w:val="24"/>
          <w:sz-cs w:val="24"/>
          <w:b/>
        </w:rPr>
        <w:t xml:space="preserve">PYLENIU</w:t>
      </w:r>
    </w:p>
    <w:p>
      <w:pPr>
        <w:jc w:val="right"/>
        <w:ind w:right="198"/>
      </w:pPr>
      <w:r>
        <w:rPr>
          <w:rFonts w:ascii="Times" w:hAnsi="Times" w:cs="Times"/>
          <w:sz w:val="24"/>
          <w:sz-cs w:val="24"/>
          <w:b/>
        </w:rPr>
        <w:t xml:space="preserve">12</w:t>
      </w:r>
    </w:p>
    <w:p>
      <w:pPr>
        <w:ind w:left="200"/>
        <w:spacing w:before="180"/>
      </w:pPr>
      <w:r>
        <w:rPr>
          <w:rFonts w:ascii="Times" w:hAnsi="Times" w:cs="Times"/>
          <w:sz w:val="24"/>
          <w:sz-cs w:val="24"/>
          <w:b/>
        </w:rPr>
        <w:t xml:space="preserve">X.</w:t>
      </w:r>
    </w:p>
    <w:p>
      <w:pPr>
        <w:ind w:left="87"/>
        <w:spacing w:before="180"/>
      </w:pPr>
      <w:r>
        <w:rPr>
          <w:rFonts w:ascii="Times" w:hAnsi="Times" w:cs="Times"/>
          <w:sz w:val="24"/>
          <w:sz-cs w:val="24"/>
          <w:b/>
        </w:rPr>
        <w:t xml:space="preserve">USŁUGI ŚWIADCZONE PRZEZ ZARZĄDCĘ W RAMACH UDOSTĘPNIANIA</w:t>
      </w:r>
    </w:p>
    <w:p>
      <w:pPr>
        <w:jc w:val="right"/>
        <w:ind w:right="198"/>
        <w:spacing w:before="180"/>
      </w:pPr>
      <w:r>
        <w:rPr>
          <w:rFonts w:ascii="Times" w:hAnsi="Times" w:cs="Times"/>
          <w:sz w:val="24"/>
          <w:sz-cs w:val="24"/>
          <w:b/>
        </w:rPr>
        <w:t xml:space="preserve">12</w:t>
      </w:r>
    </w:p>
    <w:p>
      <w:pPr>
        <w:ind w:left="200"/>
      </w:pPr>
      <w:r>
        <w:rPr>
          <w:rFonts w:ascii="Times" w:hAnsi="Times" w:cs="Times"/>
          <w:sz w:val="24"/>
          <w:sz-cs w:val="24"/>
          <w:b/>
        </w:rPr>
        <w:t xml:space="preserve">XI.</w:t>
      </w:r>
    </w:p>
    <w:p>
      <w:pPr>
        <w:ind w:left="87"/>
      </w:pPr>
      <w:r>
        <w:rPr>
          <w:rFonts w:ascii="Times" w:hAnsi="Times" w:cs="Times"/>
          <w:sz w:val="24"/>
          <w:sz-cs w:val="24"/>
          <w:b/>
        </w:rPr>
        <w:t xml:space="preserve">PRZYDZIELANIE TRAS PRZEJAZDU SKŁADÓW MANEWROWYCH</w:t>
      </w:r>
    </w:p>
    <w:p>
      <w:pPr>
        <w:jc w:val="right"/>
        <w:ind w:right="198"/>
      </w:pPr>
      <w:r>
        <w:rPr>
          <w:rFonts w:ascii="Times" w:hAnsi="Times" w:cs="Times"/>
          <w:sz w:val="24"/>
          <w:sz-cs w:val="24"/>
          <w:b/>
        </w:rPr>
        <w:t xml:space="preserve">13</w:t>
      </w:r>
    </w:p>
    <w:p>
      <w:pPr>
        <w:ind w:left="200"/>
        <w:spacing w:before="181"/>
      </w:pPr>
      <w:r>
        <w:rPr>
          <w:rFonts w:ascii="Times" w:hAnsi="Times" w:cs="Times"/>
          <w:sz w:val="24"/>
          <w:sz-cs w:val="24"/>
          <w:b/>
        </w:rPr>
        <w:t xml:space="preserve">XII.</w:t>
      </w:r>
    </w:p>
    <w:p>
      <w:pPr>
        <w:ind w:left="87"/>
        <w:spacing w:before="181"/>
      </w:pPr>
      <w:r>
        <w:rPr>
          <w:rFonts w:ascii="Times" w:hAnsi="Times" w:cs="Times"/>
          <w:sz w:val="24"/>
          <w:sz-cs w:val="24"/>
          <w:b/>
        </w:rPr>
        <w:t xml:space="preserve">OPŁATY ZA UDOSTĘPNIANIE</w:t>
      </w:r>
    </w:p>
    <w:p>
      <w:pPr>
        <w:jc w:val="right"/>
        <w:ind w:right="198"/>
        <w:spacing w:before="181"/>
      </w:pPr>
      <w:r>
        <w:rPr>
          <w:rFonts w:ascii="Times" w:hAnsi="Times" w:cs="Times"/>
          <w:sz w:val="24"/>
          <w:sz-cs w:val="24"/>
          <w:b/>
        </w:rPr>
        <w:t xml:space="preserve">15</w:t>
      </w:r>
    </w:p>
    <w:p>
      <w:pPr>
        <w:ind w:left="200"/>
      </w:pPr>
      <w:r>
        <w:rPr>
          <w:rFonts w:ascii="Times" w:hAnsi="Times" w:cs="Times"/>
          <w:sz w:val="24"/>
          <w:sz-cs w:val="24"/>
          <w:b/>
        </w:rPr>
        <w:t xml:space="preserve">XIII.</w:t>
      </w:r>
    </w:p>
    <w:p>
      <w:pPr>
        <w:ind w:left="87"/>
      </w:pPr>
      <w:r>
        <w:rPr>
          <w:rFonts w:ascii="Times" w:hAnsi="Times" w:cs="Times"/>
          <w:sz w:val="24"/>
          <w:sz-cs w:val="24"/>
          <w:b/>
        </w:rPr>
        <w:t xml:space="preserve">POSTĘPOWANIE STRON W TRAKCIE REALIZACJI UMOWY</w:t>
      </w:r>
    </w:p>
    <w:p>
      <w:pPr>
        <w:jc w:val="right"/>
        <w:ind w:right="198"/>
      </w:pPr>
      <w:r>
        <w:rPr>
          <w:rFonts w:ascii="Times" w:hAnsi="Times" w:cs="Times"/>
          <w:sz w:val="24"/>
          <w:sz-cs w:val="24"/>
          <w:b/>
        </w:rPr>
        <w:t xml:space="preserve">17</w:t>
      </w:r>
    </w:p>
    <w:p>
      <w:pPr>
        <w:ind w:left="200"/>
      </w:pPr>
      <w:r>
        <w:rPr>
          <w:rFonts w:ascii="Times" w:hAnsi="Times" w:cs="Times"/>
          <w:sz w:val="24"/>
          <w:sz-cs w:val="24"/>
          <w:b/>
        </w:rPr>
        <w:t xml:space="preserve">XIV.</w:t>
      </w:r>
    </w:p>
    <w:p>
      <w:pPr>
        <w:ind w:left="87"/>
      </w:pPr>
      <w:r>
        <w:rPr>
          <w:rFonts w:ascii="Times" w:hAnsi="Times" w:cs="Times"/>
          <w:sz w:val="24"/>
          <w:sz-cs w:val="24"/>
          <w:b/>
        </w:rPr>
        <w:t xml:space="preserve">ZASADY WYDAWANIA ZEZWOLEŃ DLA PRACOWNIKÓW PRZEWOŹNIKA</w:t>
      </w:r>
    </w:p>
    <w:p>
      <w:pPr>
        <w:jc w:val="right"/>
        <w:ind w:right="198"/>
      </w:pPr>
      <w:r>
        <w:rPr>
          <w:rFonts w:ascii="Times" w:hAnsi="Times" w:cs="Times"/>
          <w:sz w:val="24"/>
          <w:sz-cs w:val="24"/>
          <w:b/>
        </w:rPr>
        <w:t xml:space="preserve">20</w:t>
      </w:r>
    </w:p>
    <w:p>
      <w:pPr>
        <w:ind w:left="200"/>
        <w:spacing w:before="180"/>
      </w:pPr>
      <w:r>
        <w:rPr>
          <w:rFonts w:ascii="Times" w:hAnsi="Times" w:cs="Times"/>
          <w:sz w:val="24"/>
          <w:sz-cs w:val="24"/>
          <w:b/>
        </w:rPr>
        <w:t xml:space="preserve">XV.</w:t>
      </w:r>
    </w:p>
    <w:p>
      <w:pPr>
        <w:ind w:left="87"/>
        <w:spacing w:before="180"/>
      </w:pPr>
      <w:r>
        <w:rPr>
          <w:rFonts w:ascii="Times" w:hAnsi="Times" w:cs="Times"/>
          <w:sz w:val="24"/>
          <w:sz-cs w:val="24"/>
          <w:b/>
        </w:rPr>
        <w:t xml:space="preserve">ZASADY PRZEKAZYWANIA INFORMACJI ZARZĄDCY PRZEZ PRZEWOŹNIKA 21</w:t>
      </w:r>
    </w:p>
    <w:p>
      <w:pPr>
        <w:ind w:left="200"/>
        <w:spacing w:before="182"/>
      </w:pPr>
      <w:r>
        <w:rPr>
          <w:rFonts w:ascii="Times" w:hAnsi="Times" w:cs="Times"/>
          <w:sz w:val="24"/>
          <w:sz-cs w:val="24"/>
          <w:b/>
        </w:rPr>
        <w:t xml:space="preserve">XVI.</w:t>
      </w:r>
    </w:p>
    <w:p>
      <w:pPr>
        <w:ind w:left="87"/>
        <w:spacing w:before="182"/>
      </w:pPr>
      <w:r>
        <w:rPr>
          <w:rFonts w:ascii="Times" w:hAnsi="Times" w:cs="Times"/>
          <w:sz w:val="24"/>
          <w:sz-cs w:val="24"/>
          <w:b/>
        </w:rPr>
        <w:t xml:space="preserve">ZASADY DOKONYWANIA POWIADOMIEŃ</w:t>
      </w:r>
    </w:p>
    <w:p>
      <w:pPr>
        <w:jc w:val="right"/>
        <w:ind w:right="198"/>
        <w:spacing w:before="182"/>
      </w:pPr>
      <w:r>
        <w:rPr>
          <w:rFonts w:ascii="Times" w:hAnsi="Times" w:cs="Times"/>
          <w:sz w:val="24"/>
          <w:sz-cs w:val="24"/>
          <w:b/>
        </w:rPr>
        <w:t xml:space="preserve">22</w:t>
      </w:r>
    </w:p>
    <w:p>
      <w:pPr>
        <w:ind w:left="200"/>
      </w:pPr>
      <w:r>
        <w:rPr>
          <w:rFonts w:ascii="Times" w:hAnsi="Times" w:cs="Times"/>
          <w:sz w:val="24"/>
          <w:sz-cs w:val="24"/>
          <w:b/>
        </w:rPr>
        <w:t xml:space="preserve">XVII.</w:t>
      </w:r>
    </w:p>
    <w:p>
      <w:pPr>
        <w:ind w:left="87"/>
      </w:pPr>
      <w:r>
        <w:rPr>
          <w:rFonts w:ascii="Times" w:hAnsi="Times" w:cs="Times"/>
          <w:sz w:val="24"/>
          <w:sz-cs w:val="24"/>
          <w:b/>
        </w:rPr>
        <w:t xml:space="preserve">TOK POSTĘPOWANIA W PRZYPADKU ZDARZEŃ LUB SYTUACJI</w:t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87"/>
      </w:pPr>
      <w:r>
        <w:rPr>
          <w:rFonts w:ascii="Times" w:hAnsi="Times" w:cs="Times"/>
          <w:sz w:val="24"/>
          <w:sz-cs w:val="24"/>
          <w:b/>
        </w:rPr>
        <w:t xml:space="preserve">POTENCJALNIE NIEBEZPIECZNYCH</w:t>
      </w:r>
    </w:p>
    <w:p>
      <w:pPr>
        <w:jc w:val="right"/>
        <w:ind w:right="198"/>
      </w:pPr>
      <w:r>
        <w:rPr>
          <w:rFonts w:ascii="Times" w:hAnsi="Times" w:cs="Times"/>
          <w:sz w:val="24"/>
          <w:sz-cs w:val="24"/>
          <w:b/>
        </w:rPr>
        <w:t xml:space="preserve">22</w:t>
      </w:r>
    </w:p>
    <w:p>
      <w:pPr>
        <w:ind w:left="200"/>
      </w:pPr>
      <w:r>
        <w:rPr>
          <w:rFonts w:ascii="Times" w:hAnsi="Times" w:cs="Times"/>
          <w:sz w:val="24"/>
          <w:sz-cs w:val="24"/>
          <w:b/>
        </w:rPr>
        <w:t xml:space="preserve">XVIII. ZASADY POSTĘPOWANIA W PRZYPADKU ZAKŁÓCEŃ EKSPLOATACYJNYCH 24</w:t>
      </w:r>
    </w:p>
    <w:p>
      <w:pPr>
        <w:ind w:left="200"/>
        <w:spacing w:before="181"/>
      </w:pPr>
      <w:r>
        <w:rPr>
          <w:rFonts w:ascii="Times" w:hAnsi="Times" w:cs="Times"/>
          <w:sz w:val="24"/>
          <w:sz-cs w:val="24"/>
          <w:b/>
        </w:rPr>
        <w:t xml:space="preserve">XIX.</w:t>
      </w:r>
    </w:p>
    <w:p>
      <w:pPr>
        <w:ind w:left="87"/>
        <w:spacing w:before="181"/>
      </w:pPr>
      <w:r>
        <w:rPr>
          <w:rFonts w:ascii="Times" w:hAnsi="Times" w:cs="Times"/>
          <w:sz w:val="24"/>
          <w:sz-cs w:val="24"/>
          <w:b/>
        </w:rPr>
        <w:t xml:space="preserve">INFORMACJE DODATKOWE</w:t>
      </w:r>
    </w:p>
    <w:p>
      <w:pPr>
        <w:jc w:val="right"/>
        <w:ind w:right="198"/>
        <w:spacing w:before="181"/>
      </w:pPr>
      <w:r>
        <w:rPr>
          <w:rFonts w:ascii="Times" w:hAnsi="Times" w:cs="Times"/>
          <w:sz w:val="24"/>
          <w:sz-cs w:val="24"/>
          <w:b/>
        </w:rPr>
        <w:t xml:space="preserve">25</w:t>
      </w:r>
    </w:p>
    <w:p>
      <w:pPr>
        <w:ind w:left="200"/>
        <w:spacing w:before="180"/>
      </w:pPr>
      <w:r>
        <w:rPr>
          <w:rFonts w:ascii="Times" w:hAnsi="Times" w:cs="Times"/>
          <w:sz w:val="24"/>
          <w:sz-cs w:val="24"/>
          <w:b/>
        </w:rPr>
        <w:t xml:space="preserve">XX.</w:t>
      </w:r>
    </w:p>
    <w:p>
      <w:pPr>
        <w:ind w:left="87"/>
        <w:spacing w:before="180"/>
      </w:pPr>
      <w:r>
        <w:rPr>
          <w:rFonts w:ascii="Times" w:hAnsi="Times" w:cs="Times"/>
          <w:sz w:val="24"/>
          <w:sz-cs w:val="24"/>
          <w:b/>
        </w:rPr>
        <w:t xml:space="preserve">ZAŁĄCZNIKI</w:t>
      </w:r>
    </w:p>
    <w:p>
      <w:pPr>
        <w:jc w:val="right"/>
        <w:ind w:right="198"/>
        <w:spacing w:before="180"/>
      </w:pPr>
      <w:r>
        <w:rPr>
          <w:rFonts w:ascii="Times" w:hAnsi="Times" w:cs="Times"/>
          <w:sz w:val="24"/>
          <w:sz-cs w:val="24"/>
          <w:b/>
        </w:rPr>
        <w:t xml:space="preserve">26</w:t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/>
      <w:r>
        <w:rPr>
          <w:rFonts w:ascii="Times New Roman" w:hAnsi="Times New Roman" w:cs="Times New Roman"/>
          <w:sz w:val="20"/>
          <w:sz-cs w:val="20"/>
        </w:rPr>
        <w:t xml:space="preserve"/>
      </w:r>
    </w:p>
    <w:p>
      <w:pPr>
        <w:jc w:val="right"/>
        <w:ind w:right="198"/>
        <w:spacing w:before="32"/>
      </w:pPr>
      <w:r>
        <w:rPr>
          <w:rFonts w:ascii="Arial" w:hAnsi="Arial" w:cs="Arial"/>
          <w:sz w:val="24"/>
          <w:sz-cs w:val="24"/>
        </w:rPr>
        <w:t xml:space="preserve">2</w:t>
      </w:r>
    </w:p>
    <w:p>
      <w:pPr>
        <w:jc w:val="right"/>
      </w:pP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/>
      <w:r>
        <w:rPr>
          <w:rFonts w:ascii="Times" w:hAnsi="Times" w:cs="Times"/>
          <w:sz w:val="16"/>
          <w:sz-cs w:val="16"/>
        </w:rPr>
        <w:t xml:space="preserve"/>
      </w:r>
    </w:p>
    <w:p>
      <w:pPr>
        <w:ind w:left="720" w:first-line="-720"/>
        <w:spacing w:before="92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Wstęp</w:t>
      </w:r>
    </w:p>
    <w:p>
      <w:pPr>
        <w:spacing w:before="2"/>
      </w:pPr>
      <w:r>
        <w:rPr>
          <w:rFonts w:ascii="Times" w:hAnsi="Times" w:cs="Times"/>
          <w:sz w:val="28"/>
          <w:sz-cs w:val="28"/>
          <w:b/>
        </w:rPr>
        <w:t xml:space="preserve"/>
      </w:r>
    </w:p>
    <w:p>
      <w:pPr>
        <w:ind w:left="1440" w:right="392" w:first-line="-1440"/>
        <w:spacing w:before="1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Regulamin został opracowany przez Zarządcę infrastruktury -„MITLON TERMINALS” sp. z o.o., na podstawie Ustawy z dnia 28 marca 2003 r. o transporcie kolejowym (Dz.U. 2019 poz. </w:t>
      </w:r>
      <w:r>
        <w:rPr>
          <w:rFonts w:ascii="Times" w:hAnsi="Times" w:cs="Times"/>
          <w:sz w:val="24"/>
          <w:sz-cs w:val="24"/>
          <w:spacing w:val="-1"/>
        </w:rPr>
        <w:t xml:space="preserve">71</w:t>
      </w:r>
      <w:r>
        <w:rPr>
          <w:rFonts w:ascii="Times" w:hAnsi="Times" w:cs="Times"/>
          <w:sz w:val="24"/>
          <w:sz-cs w:val="24"/>
        </w:rPr>
        <w:t xml:space="preserve">0 z </w:t>
      </w:r>
      <w:r>
        <w:rPr>
          <w:rFonts w:ascii="Times" w:hAnsi="Times" w:cs="Times"/>
          <w:sz w:val="24"/>
          <w:sz-cs w:val="24"/>
          <w:spacing w:val="-1"/>
        </w:rPr>
        <w:t xml:space="preserve">póź</w:t>
      </w:r>
      <w:r>
        <w:rPr>
          <w:rFonts w:ascii="Times" w:hAnsi="Times" w:cs="Times"/>
          <w:sz w:val="24"/>
          <w:sz-cs w:val="24"/>
        </w:rPr>
        <w:t xml:space="preserve">n. zm.) oraz Rozporządzen</w:t>
      </w:r>
      <w:r>
        <w:rPr>
          <w:rFonts w:ascii="Times" w:hAnsi="Times" w:cs="Times"/>
          <w:sz w:val="24"/>
          <w:sz-cs w:val="24"/>
          <w:spacing w:val="-1"/>
        </w:rPr>
        <w:t xml:space="preserve">i</w:t>
      </w:r>
      <w:r>
        <w:rPr>
          <w:rFonts w:ascii="Times" w:hAnsi="Times" w:cs="Times"/>
          <w:sz w:val="24"/>
          <w:sz-cs w:val="24"/>
        </w:rPr>
        <w:t xml:space="preserve">a </w:t>
      </w:r>
      <w:r>
        <w:rPr>
          <w:rFonts w:ascii="Times" w:hAnsi="Times" w:cs="Times"/>
          <w:sz w:val="24"/>
          <w:sz-cs w:val="24"/>
          <w:spacing w:val="-20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Ministra </w:t>
      </w:r>
      <w:r>
        <w:rPr>
          <w:rFonts w:ascii="Times" w:hAnsi="Times" w:cs="Times"/>
          <w:sz w:val="24"/>
          <w:sz-cs w:val="24"/>
          <w:spacing w:val="-20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Infrastruktury </w:t>
      </w:r>
      <w:r>
        <w:rPr>
          <w:rFonts w:ascii="Times" w:hAnsi="Times" w:cs="Times"/>
          <w:sz w:val="24"/>
          <w:sz-cs w:val="24"/>
          <w:spacing w:val="-20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i </w:t>
      </w:r>
      <w:r>
        <w:rPr>
          <w:rFonts w:ascii="Times" w:hAnsi="Times" w:cs="Times"/>
          <w:sz w:val="24"/>
          <w:sz-cs w:val="24"/>
          <w:spacing w:val="-20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Budownictwa</w:t>
      </w:r>
      <w:r>
        <w:rPr>
          <w:rFonts w:ascii="Times" w:hAnsi="Times" w:cs="Times"/>
          <w:sz w:val="24"/>
          <w:sz-cs w:val="24"/>
          <w:spacing w:val="7"/>
        </w:rPr>
        <w:t xml:space="preserve"> </w:t>
      </w:r>
      <w:r>
        <w:rPr>
          <w:rFonts w:ascii="Times" w:hAnsi="Times" w:cs="Times"/>
          <w:sz w:val="24"/>
          <w:sz-cs w:val="24"/>
          <w:spacing w:val="-89"/>
        </w:rPr>
        <w:t xml:space="preserve">d</w:t>
      </w:r>
      <w:r>
        <w:rPr>
          <w:rFonts w:ascii="Times" w:hAnsi="Times" w:cs="Times"/>
          <w:sz w:val="24"/>
          <w:sz-cs w:val="24"/>
          <w:spacing w:val="-23"/>
        </w:rPr>
        <w:t xml:space="preserve">z</w:t>
      </w:r>
      <w:r>
        <w:rPr>
          <w:rFonts w:ascii="Times" w:hAnsi="Times" w:cs="Times"/>
          <w:sz w:val="24"/>
          <w:sz-cs w:val="24"/>
        </w:rPr>
        <w:t xml:space="preserve">nia 7 kwietnia 2017r. w sprawie udostępniania infrastruktury kolejowej (Dz. U. z</w:t>
      </w:r>
      <w:r>
        <w:rPr>
          <w:rFonts w:ascii="Times" w:hAnsi="Times" w:cs="Times"/>
          <w:sz w:val="24"/>
          <w:sz-cs w:val="24"/>
          <w:spacing w:val="6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2017</w:t>
      </w:r>
    </w:p>
    <w:p>
      <w:pPr>
        <w:ind w:left="1166"/>
      </w:pPr>
      <w:r>
        <w:rPr>
          <w:rFonts w:ascii="Times" w:hAnsi="Times" w:cs="Times"/>
          <w:sz w:val="24"/>
          <w:sz-cs w:val="24"/>
        </w:rPr>
        <w:t xml:space="preserve">r. poz. 755 z późn. zm.).</w:t>
      </w:r>
    </w:p>
    <w:p>
      <w:pPr>
        <w:spacing w:before="11"/>
      </w:pPr>
      <w:r>
        <w:rPr>
          <w:rFonts w:ascii="Times" w:hAnsi="Times" w:cs="Times"/>
          <w:sz w:val="33"/>
          <w:sz-cs w:val="33"/>
        </w:rPr>
        <w:t xml:space="preserve"/>
      </w:r>
    </w:p>
    <w:p>
      <w:pPr>
        <w:ind w:left="1440" w:right="921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Zarządca infrastruktury, zwany dalej również Zarządcą - „MITLON TERMINALS” sp. z o.o. posiada wydane przez Prezesa Urzędu Transportu Kolejowego świadectwo bezpieczeństwa nr 023/UK/15 wydane dnia 14 maja 2015</w:t>
      </w:r>
      <w:r>
        <w:rPr>
          <w:rFonts w:ascii="Times" w:hAnsi="Times" w:cs="Times"/>
          <w:sz w:val="24"/>
          <w:sz-cs w:val="24"/>
          <w:spacing w:val="2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roku.</w:t>
      </w:r>
    </w:p>
    <w:p>
      <w:pPr>
        <w:spacing w:before="6"/>
      </w:pPr>
      <w:r>
        <w:rPr>
          <w:rFonts w:ascii="Times" w:hAnsi="Times" w:cs="Times"/>
          <w:sz w:val="23"/>
          <w:sz-cs w:val="23"/>
        </w:rPr>
        <w:t xml:space="preserve"/>
      </w:r>
    </w:p>
    <w:p>
      <w:pPr>
        <w:ind w:left="1440" w:right="416" w:first-line="-1440"/>
        <w:spacing w:before="1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Sposób uzyskania licencji oraz certyfikatu, o których mowa w art. 43 ustawy z dnia 28 marca 2003 r. o transporcie kolejowym (Dz. U. 2019 poz. 710 z późn. zm.) oraz w art. 18b w/w ustawy, określony jest na stronie</w:t>
      </w:r>
      <w:r>
        <w:rPr>
          <w:rFonts w:ascii="Times" w:hAnsi="Times" w:cs="Times"/>
          <w:sz w:val="24"/>
          <w:sz-cs w:val="24"/>
          <w:color w:val="0000FF"/>
        </w:rPr>
        <w:t xml:space="preserve"> </w:t>
      </w:r>
      <w:r>
        <w:rPr>
          <w:rFonts w:ascii="Times" w:hAnsi="Times" w:cs="Times"/>
          <w:sz w:val="24"/>
          <w:sz-cs w:val="24"/>
          <w:u w:val="single"/>
          <w:color w:val="0000FF"/>
        </w:rPr>
        <w:t xml:space="preserve">https://www.utk.gov.pl/pl/licencje-dla-przewoznik/ licencjonowanie/13113,Licencjonowanie.html</w:t>
      </w:r>
      <w:r>
        <w:rPr>
          <w:rFonts w:ascii="Times" w:hAnsi="Times" w:cs="Times"/>
          <w:sz w:val="24"/>
          <w:sz-cs w:val="24"/>
        </w:rPr>
        <w:t xml:space="preserve">,</w:t>
      </w:r>
    </w:p>
    <w:p>
      <w:pPr>
        <w:ind w:left="1154" w:right="2492"/>
        <w:spacing w:before="1"/>
      </w:pPr>
      <w:r>
        <w:rPr>
          <w:rFonts w:ascii="Times" w:hAnsi="Times" w:cs="Times"/>
          <w:sz w:val="24"/>
          <w:sz-cs w:val="24"/>
        </w:rPr>
        <w:t xml:space="preserve">oraz </w:t>
      </w:r>
      <w:r>
        <w:rPr>
          <w:rFonts w:ascii="Times" w:hAnsi="Times" w:cs="Times"/>
          <w:sz w:val="24"/>
          <w:sz-cs w:val="24"/>
          <w:u w:val="single"/>
          <w:color w:val="0000FF"/>
        </w:rPr>
        <w:t xml:space="preserve">https://www.utk.gov.pl/pl/bezpieczenstwo-systemy/zarzadzanie-</w:t>
      </w:r>
      <w:r>
        <w:rPr>
          <w:rFonts w:ascii="Times" w:hAnsi="Times" w:cs="Times"/>
          <w:sz w:val="24"/>
          <w:sz-cs w:val="24"/>
          <w:color w:val="0000FF"/>
        </w:rPr>
        <w:t xml:space="preserve"> </w:t>
      </w:r>
      <w:r>
        <w:rPr>
          <w:rFonts w:ascii="Times" w:hAnsi="Times" w:cs="Times"/>
          <w:sz w:val="24"/>
          <w:sz-cs w:val="24"/>
          <w:u w:val="single"/>
          <w:color w:val="0000FF"/>
        </w:rPr>
        <w:t xml:space="preserve">bezpieczen/najcze/11960,Najczesciej-zadawane-pytania.print</w:t>
      </w:r>
      <w:r>
        <w:rPr>
          <w:rFonts w:ascii="Times" w:hAnsi="Times" w:cs="Times"/>
          <w:sz w:val="24"/>
          <w:sz-cs w:val="24"/>
        </w:rPr>
        <w:t xml:space="preserve">.</w:t>
      </w:r>
    </w:p>
    <w:p>
      <w:pPr/>
      <w:r>
        <w:rPr>
          <w:rFonts w:ascii="Times" w:hAnsi="Times" w:cs="Times"/>
          <w:sz w:val="23"/>
          <w:sz-cs w:val="23"/>
        </w:rPr>
        <w:t xml:space="preserve"/>
      </w:r>
    </w:p>
    <w:p>
      <w:pPr>
        <w:ind w:left="1440" w:right="674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Rejestr infrastruktury, o którym mowa w art. 25g ust. 1 Ustawy z dnia 28 marca 2003 r. o transporcie kolejowym (Dz.U. 2019 poz. 710 z późn. zm.), zamieszczony jest na stronie internetowej Urzędu Transportu Kolejowego</w:t>
      </w:r>
      <w:r>
        <w:rPr>
          <w:rFonts w:ascii="Times" w:hAnsi="Times" w:cs="Times"/>
          <w:sz w:val="24"/>
          <w:sz-cs w:val="24"/>
          <w:spacing w:val="-6"/>
          <w:color w:val="0000FF"/>
        </w:rPr>
        <w:t xml:space="preserve"> </w:t>
      </w:r>
      <w:r>
        <w:rPr>
          <w:rFonts w:ascii="Times" w:hAnsi="Times" w:cs="Times"/>
          <w:sz w:val="24"/>
          <w:sz-cs w:val="24"/>
          <w:u w:val="single"/>
          <w:color w:val="0000FF"/>
        </w:rPr>
        <w:t xml:space="preserve">https://rinf.utk.gov.pl</w:t>
      </w:r>
      <w:r>
        <w:rPr>
          <w:rFonts w:ascii="Times" w:hAnsi="Times" w:cs="Times"/>
          <w:sz w:val="24"/>
          <w:sz-cs w:val="24"/>
        </w:rPr>
        <w:t xml:space="preserve">.</w:t>
      </w:r>
    </w:p>
    <w:p>
      <w:pPr>
        <w:spacing w:before="6"/>
      </w:pPr>
      <w:r>
        <w:rPr>
          <w:rFonts w:ascii="Times" w:hAnsi="Times" w:cs="Times"/>
          <w:sz w:val="15"/>
          <w:sz-cs w:val="15"/>
        </w:rPr>
        <w:t xml:space="preserve"/>
      </w:r>
    </w:p>
    <w:p>
      <w:pPr>
        <w:ind w:left="1440" w:right="922" w:first-line="-1440"/>
        <w:spacing w:before="93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Regulamin można pobrać ze strony internetowej www.shoshone.eu</w:t>
      </w:r>
      <w:r>
        <w:rPr>
          <w:rFonts w:ascii="Times" w:hAnsi="Times" w:cs="Times"/>
          <w:sz w:val="24"/>
          <w:sz-cs w:val="24"/>
          <w:color w:val="0000FF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 celu uzyskania dodatkowych informacji dotyczących regulaminu należy zgłaszać się do Działu Usług Kolejowych, tel. +48 577 069 586, e-mail:</w:t>
      </w:r>
      <w:r>
        <w:rPr>
          <w:rFonts w:ascii="Times" w:hAnsi="Times" w:cs="Times"/>
          <w:sz w:val="24"/>
          <w:sz-cs w:val="24"/>
          <w:spacing w:val="2"/>
        </w:rPr>
        <w:t xml:space="preserve"> </w:t>
      </w:r>
      <w:r>
        <w:rPr>
          <w:rFonts w:ascii="Times" w:hAnsi="Times" w:cs="Times"/>
          <w:sz w:val="24"/>
          <w:sz-cs w:val="24"/>
          <w:u w:val="single"/>
        </w:rPr>
        <w:t xml:space="preserve">Sebastian@K-4.com.pl</w:t>
      </w:r>
      <w:r>
        <w:rPr>
          <w:rFonts w:ascii="Times" w:hAnsi="Times" w:cs="Times"/>
          <w:sz w:val="24"/>
          <w:sz-cs w:val="24"/>
        </w:rPr>
        <w:t xml:space="preserve"/>
      </w:r>
    </w:p>
    <w:p>
      <w:pPr>
        <w:ind w:left="1141" w:right="699"/>
        <w:spacing w:before="2"/>
      </w:pPr>
      <w:r>
        <w:rPr>
          <w:rFonts w:ascii="Times" w:hAnsi="Times" w:cs="Times"/>
          <w:sz w:val="24"/>
          <w:sz-cs w:val="24"/>
        </w:rPr>
        <w:t xml:space="preserve">Wszelkie uwagi i spostrzeżenia do treści regulaminu można zgłaszać w terminie 14 dni od dnia jego ogłoszenia.</w:t>
      </w:r>
    </w:p>
    <w:p>
      <w:pPr/>
      <w:r>
        <w:rPr>
          <w:rFonts w:ascii="Times" w:hAnsi="Times" w:cs="Times"/>
          <w:sz w:val="23"/>
          <w:sz-cs w:val="23"/>
        </w:rPr>
        <w:t xml:space="preserve"/>
      </w:r>
    </w:p>
    <w:p>
      <w:pPr>
        <w:ind w:left="1440" w:right="693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Zmiany Regulaminu są dokonywane w uzasadnionych przypadkach po wcześniejszych konsultacjach z aplikantami.</w:t>
      </w:r>
    </w:p>
    <w:p>
      <w:pPr>
        <w:spacing w:before="7"/>
      </w:pPr>
      <w:r>
        <w:rPr>
          <w:rFonts w:ascii="Times" w:hAnsi="Times" w:cs="Times"/>
          <w:sz w:val="23"/>
          <w:sz-cs w:val="23"/>
        </w:rPr>
        <w:t xml:space="preserve"/>
      </w:r>
    </w:p>
    <w:p>
      <w:pPr>
        <w:ind w:left="1440" w:right="1046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Zarządca informuje aplikantów o ogłoszeniu Regulaminu i wprowadzeniu zmian. Są one przekazywane w postaci porównania do poprzedniej</w:t>
      </w:r>
      <w:r>
        <w:rPr>
          <w:rFonts w:ascii="Times" w:hAnsi="Times" w:cs="Times"/>
          <w:sz w:val="24"/>
          <w:sz-cs w:val="24"/>
          <w:spacing w:val="-3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wersji.</w:t>
      </w:r>
    </w:p>
    <w:p>
      <w:pPr>
        <w:spacing w:before="7"/>
      </w:pPr>
      <w:r>
        <w:rPr>
          <w:rFonts w:ascii="Times" w:hAnsi="Times" w:cs="Times"/>
          <w:sz w:val="23"/>
          <w:sz-cs w:val="23"/>
        </w:rPr>
        <w:t xml:space="preserve"/>
      </w:r>
    </w:p>
    <w:p>
      <w:pPr>
        <w:ind w:left="1440" w:right="813" w:first-line="-1440"/>
        <w:spacing w:before="1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Regulamin wchodzi w życie po upływie 14 dni od jego ogłoszenia na stronie internetowej Zarządcy www.shoshone.eu</w:t>
      </w:r>
      <w:r>
        <w:rPr>
          <w:rFonts w:ascii="Times" w:hAnsi="Times" w:cs="Times"/>
          <w:sz w:val="24"/>
          <w:sz-cs w:val="24"/>
          <w:color w:val="0000FF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wraz z ewentualnymi zmianami dokonanymi wskutek konsultacji z aplikantami.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>
        <w:ind w:left="720" w:first-line="-720"/>
        <w:spacing w:before="251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Definicje</w:t>
      </w:r>
    </w:p>
    <w:p>
      <w:pPr>
        <w:spacing w:before="1"/>
      </w:pPr>
      <w:r>
        <w:rPr>
          <w:rFonts w:ascii="Times" w:hAnsi="Times" w:cs="Times"/>
          <w:sz w:val="39"/>
          <w:sz-cs w:val="39"/>
          <w:b/>
        </w:rPr>
        <w:t xml:space="preserve"/>
      </w:r>
    </w:p>
    <w:p>
      <w:pPr>
        <w:ind w:left="1440" w:right="679" w:first-line="-1440"/>
        <w:spacing w:before="1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Ustawa - ustawa z dnia 28 marca 2003r. o transporcie kolejowym (Dz.U. 2019 poz. </w:t>
      </w:r>
      <w:r>
        <w:rPr>
          <w:rFonts w:ascii="Times" w:hAnsi="Times" w:cs="Times"/>
          <w:sz w:val="24"/>
          <w:sz-cs w:val="24"/>
          <w:spacing w:val="-4"/>
        </w:rPr>
        <w:t xml:space="preserve">710 </w:t>
      </w:r>
      <w:r>
        <w:rPr>
          <w:rFonts w:ascii="Times" w:hAnsi="Times" w:cs="Times"/>
          <w:sz w:val="24"/>
          <w:sz-cs w:val="24"/>
        </w:rPr>
        <w:t xml:space="preserve">z późn. zm.),</w:t>
      </w:r>
    </w:p>
    <w:p>
      <w:pPr>
        <w:ind w:left="1440" w:right="974" w:first-line="-1440"/>
        <w:spacing w:before="19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Cennik – oznacza cennik opłat za korzystanie z infrastruktury kolejowej o szerokości torów 1530 mm zarządzanej przez „MITLON TERMINALS” sp. z o.o.</w:t>
      </w:r>
    </w:p>
    <w:p>
      <w:pPr>
        <w:ind w:left="1440" w:first-line="-1440"/>
        <w:spacing w:before="6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Regulamin – niniejszy regulamin, o którym mowa w art. 32. ust. 1</w:t>
      </w:r>
      <w:r>
        <w:rPr>
          <w:rFonts w:ascii="Times" w:hAnsi="Times" w:cs="Times"/>
          <w:sz w:val="24"/>
          <w:sz-cs w:val="24"/>
          <w:spacing w:val="-12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Ustawy.</w:t>
      </w:r>
    </w:p>
    <w:p>
      <w:pPr>
        <w:ind w:left="1440" w:right="907" w:first-line="-1440"/>
        <w:spacing w:before="134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Umowa – umowa o </w:t>
      </w:r>
      <w:r>
        <w:rPr>
          <w:rFonts w:ascii="Times" w:hAnsi="Times" w:cs="Times"/>
          <w:sz w:val="24"/>
          <w:sz-cs w:val="24"/>
          <w:spacing w:val="-3"/>
        </w:rPr>
        <w:t xml:space="preserve">wykorzystanie zdolności </w:t>
      </w:r>
      <w:r>
        <w:rPr>
          <w:rFonts w:ascii="Times" w:hAnsi="Times" w:cs="Times"/>
          <w:sz w:val="24"/>
          <w:sz-cs w:val="24"/>
        </w:rPr>
        <w:t xml:space="preserve">przepustowej, określa w szczególności prawa i obowiązki zarządcy i przewoźnika kolejowego w odniesieniu do przydzielonej zdolności przepustowej oraz sposób i warunki jej</w:t>
      </w:r>
      <w:r>
        <w:rPr>
          <w:rFonts w:ascii="Times" w:hAnsi="Times" w:cs="Times"/>
          <w:sz w:val="24"/>
          <w:sz-cs w:val="24"/>
          <w:spacing w:val="-2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wykorzystania.</w:t>
      </w:r>
    </w:p>
    <w:p>
      <w:pPr>
        <w:ind w:left="1440" w:right="641" w:first-line="-1440"/>
        <w:spacing w:before="17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Dzień roboczy – oznacza każdy dzień z wyjątkiem dnia ustawowego wolnego od pracy i soboty.</w:t>
      </w:r>
    </w:p>
    <w:p>
      <w:pPr>
        <w:ind w:left="1440" w:right="851" w:first-line="-1440"/>
        <w:spacing w:before="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Skład manewrowy – pojazdy kolejowe sprzęgnięte z pojazdem kolejowym z napędem lub zespół trakcyjny wykonujący manewry. Pojazd kolejowy z napędem może znajdować się za, przed lub pomiędzy pojazdami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kolejowymi.</w:t>
      </w:r>
    </w:p>
    <w:p>
      <w:pPr>
        <w:spacing w:before="1"/>
      </w:pPr>
      <w:r>
        <w:rPr>
          <w:rFonts w:ascii="Times" w:hAnsi="Times" w:cs="Times"/>
          <w:sz w:val="34"/>
          <w:sz-cs w:val="34"/>
        </w:rPr>
        <w:t xml:space="preserve"/>
      </w:r>
    </w:p>
    <w:p>
      <w:pPr>
        <w:ind w:left="441" w:right="1253"/>
      </w:pPr>
      <w:r>
        <w:rPr>
          <w:rFonts w:ascii="Times" w:hAnsi="Times" w:cs="Times"/>
          <w:sz w:val="24"/>
          <w:sz-cs w:val="24"/>
        </w:rPr>
        <w:t xml:space="preserve">Pozostałe użyte definicje w niniejszym Regulaminie zgodne są z ustawą z dnia 28 marca 2003r. o transporcie kolejowym (Dz.U. 2019 poz. 710 z późn. zm.).</w:t>
      </w:r>
    </w:p>
    <w:p>
      <w:pPr>
        <w:spacing w:before="8"/>
      </w:pPr>
      <w:r>
        <w:rPr>
          <w:rFonts w:ascii="Times" w:hAnsi="Times" w:cs="Times"/>
          <w:sz w:val="21"/>
          <w:sz-cs w:val="21"/>
        </w:rPr>
        <w:t xml:space="preserve"/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Informacje o</w:t>
      </w:r>
      <w:r>
        <w:rPr>
          <w:rFonts w:ascii="Times" w:hAnsi="Times" w:cs="Times"/>
          <w:sz w:val="24"/>
          <w:sz-cs w:val="24"/>
          <w:spacing w:val="-5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zarządcy</w:t>
      </w:r>
    </w:p>
    <w:p>
      <w:pPr>
        <w:spacing w:before="7"/>
      </w:pPr>
      <w:r>
        <w:rPr>
          <w:rFonts w:ascii="Times" w:hAnsi="Times" w:cs="Times"/>
          <w:sz w:val="27"/>
          <w:sz-cs w:val="27"/>
          <w:b/>
        </w:rPr>
        <w:t xml:space="preserve"/>
      </w:r>
    </w:p>
    <w:p>
      <w:pPr>
        <w:ind w:left="1161"/>
      </w:pPr>
      <w:r>
        <w:rPr>
          <w:rFonts w:ascii="Times" w:hAnsi="Times" w:cs="Times"/>
          <w:sz w:val="24"/>
          <w:sz-cs w:val="24"/>
        </w:rPr>
        <w:t xml:space="preserve">Zarządcą infrastruktury w rozumieniu niniejszego regulaminu jest</w:t>
      </w:r>
    </w:p>
    <w:p>
      <w:pPr>
        <w:ind w:right="2987"/>
      </w:pPr>
      <w:r>
        <w:rPr>
          <w:rFonts w:ascii="Times" w:hAnsi="Times" w:cs="Times"/>
          <w:sz w:val="21"/>
          <w:sz-cs w:val="21"/>
        </w:rPr>
        <w:t xml:space="preserve">    </w:t>
      </w:r>
    </w:p>
    <w:p>
      <w:pPr>
        <w:ind w:right="2987"/>
      </w:pPr>
      <w:r>
        <w:rPr>
          <w:rFonts w:ascii="Times" w:hAnsi="Times" w:cs="Times"/>
          <w:sz w:val="21"/>
          <w:sz-cs w:val="21"/>
        </w:rPr>
        <w:t xml:space="preserve">                                                     </w:t>
      </w:r>
      <w:r>
        <w:rPr>
          <w:rFonts w:ascii="Times" w:hAnsi="Times" w:cs="Times"/>
          <w:sz w:val="24"/>
          <w:sz-cs w:val="24"/>
          <w:i/>
        </w:rPr>
        <w:t xml:space="preserve">„MITLON TERMINALS” sp. z o.o.</w:t>
      </w:r>
    </w:p>
    <w:p>
      <w:pPr/>
      <w:r>
        <w:rPr>
          <w:rFonts w:ascii="Times" w:hAnsi="Times" w:cs="Times"/>
          <w:sz w:val="24"/>
          <w:sz-cs w:val="24"/>
          <w:i/>
        </w:rPr>
        <w:t xml:space="preserve"/>
      </w:r>
    </w:p>
    <w:p>
      <w:pPr>
        <w:spacing w:before="2"/>
      </w:pPr>
      <w:r>
        <w:rPr>
          <w:rFonts w:ascii="Times" w:hAnsi="Times" w:cs="Times"/>
          <w:sz w:val="20"/>
          <w:sz-cs w:val="20"/>
          <w:i/>
        </w:rPr>
        <w:t xml:space="preserve"/>
      </w:r>
    </w:p>
    <w:p>
      <w:pPr>
        <w:ind w:left="1440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Adres oraz dane o działalności</w:t>
      </w:r>
      <w:r>
        <w:rPr>
          <w:rFonts w:ascii="Times" w:hAnsi="Times" w:cs="Times"/>
          <w:sz w:val="24"/>
          <w:sz-cs w:val="24"/>
          <w:spacing w:val="-2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gospodarczej:</w:t>
      </w:r>
    </w:p>
    <w:p>
      <w:pPr>
        <w:spacing w:before="9"/>
      </w:pPr>
      <w:r>
        <w:rPr>
          <w:rFonts w:ascii="Times" w:hAnsi="Times" w:cs="Times"/>
          <w:sz w:val="21"/>
          <w:sz-cs w:val="21"/>
        </w:rPr>
        <w:t xml:space="preserve"/>
      </w:r>
    </w:p>
    <w:p>
      <w:pPr>
        <w:ind w:left="3261"/>
        <w:spacing w:before="1"/>
      </w:pPr>
      <w:r>
        <w:rPr>
          <w:rFonts w:ascii="Times" w:hAnsi="Times" w:cs="Times"/>
          <w:sz w:val="24"/>
          <w:sz-cs w:val="24"/>
        </w:rPr>
        <w:t xml:space="preserve">Fabryczna 5; 22-100 Chełm</w:t>
      </w:r>
    </w:p>
    <w:p>
      <w:pPr>
        <w:ind w:left="1141"/>
      </w:pPr>
      <w:r>
        <w:rPr>
          <w:rFonts w:ascii="Times" w:hAnsi="Times" w:cs="Times"/>
          <w:sz w:val="24"/>
          <w:sz-cs w:val="24"/>
        </w:rPr>
        <w:t xml:space="preserve">                                     REGON 369760340</w:t>
      </w:r>
    </w:p>
    <w:p>
      <w:pPr>
        <w:ind w:left="1141"/>
      </w:pPr>
      <w:r>
        <w:rPr>
          <w:rFonts w:ascii="Times" w:hAnsi="Times" w:cs="Times"/>
          <w:sz w:val="24"/>
          <w:sz-cs w:val="24"/>
        </w:rPr>
        <w:t xml:space="preserve">                                     NIP 563 243 45 34</w:t>
      </w:r>
    </w:p>
    <w:p>
      <w:pPr>
        <w:ind w:left="1141"/>
      </w:pPr>
      <w:r>
        <w:rPr>
          <w:rFonts w:ascii="Times" w:hAnsi="Times" w:cs="Times"/>
          <w:sz w:val="24"/>
          <w:sz-cs w:val="24"/>
        </w:rPr>
        <w:t xml:space="preserve">                                     KRS 0000723769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>
        <w:spacing w:before="11"/>
      </w:pPr>
      <w:r>
        <w:rPr>
          <w:rFonts w:ascii="Times" w:hAnsi="Times" w:cs="Times"/>
          <w:sz w:val="21"/>
          <w:sz-cs w:val="21"/>
        </w:rPr>
        <w:t xml:space="preserve"/>
      </w:r>
    </w:p>
    <w:p>
      <w:pPr>
        <w:ind w:left="1440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Kontakt:</w:t>
      </w:r>
    </w:p>
    <w:p>
      <w:pPr>
        <w:spacing w:before="5"/>
      </w:pP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Dział Usług Kolejowych</w:t>
      </w:r>
    </w:p>
    <w:p>
      <w:pPr>
        <w:ind w:left="1143"/>
        <w:spacing w:before="124"/>
      </w:pPr>
      <w:r>
        <w:rPr>
          <w:rFonts w:ascii="Times" w:hAnsi="Times" w:cs="Times"/>
          <w:sz w:val="24"/>
          <w:sz-cs w:val="24"/>
        </w:rPr>
        <w:t xml:space="preserve">22-100 Chełm, ul. Fabryczna 5</w:t>
      </w:r>
    </w:p>
    <w:p>
      <w:pPr>
        <w:ind w:left="1143"/>
        <w:spacing w:before="123"/>
      </w:pPr>
      <w:r>
        <w:rPr>
          <w:rFonts w:ascii="Times" w:hAnsi="Times" w:cs="Times"/>
          <w:sz w:val="24"/>
          <w:sz-cs w:val="24"/>
        </w:rPr>
        <w:t xml:space="preserve">tel.: +48 577 069 586</w:t>
      </w:r>
    </w:p>
    <w:p>
      <w:pPr>
        <w:ind w:left="1143"/>
        <w:spacing w:before="124"/>
      </w:pPr>
      <w:r>
        <w:rPr>
          <w:rFonts w:ascii="Times" w:hAnsi="Times" w:cs="Times"/>
          <w:sz w:val="24"/>
          <w:sz-cs w:val="24"/>
          <w:u w:val="single"/>
          <w:color w:val="0000FF"/>
        </w:rPr>
        <w:t xml:space="preserve">Sebastian@K-4.com.pl</w:t>
      </w: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spacing w:before="9"/>
      </w:pPr>
      <w:r>
        <w:rPr>
          <w:rFonts w:ascii="Times" w:hAnsi="Times" w:cs="Times"/>
          <w:sz w:val="19"/>
          <w:sz-cs w:val="19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Biuro Zarządu</w:t>
      </w:r>
    </w:p>
    <w:p>
      <w:pPr>
        <w:ind w:left="1143"/>
        <w:spacing w:before="128"/>
      </w:pPr>
      <w:r>
        <w:rPr>
          <w:rFonts w:ascii="Times" w:hAnsi="Times" w:cs="Times"/>
          <w:sz w:val="24"/>
          <w:sz-cs w:val="24"/>
        </w:rPr>
        <w:t xml:space="preserve">22-100 Chełm, ul. Fabryczna 5</w:t>
      </w:r>
    </w:p>
    <w:p>
      <w:pPr>
        <w:ind w:left="1143"/>
        <w:spacing w:before="128"/>
      </w:pPr>
      <w:r>
        <w:rPr>
          <w:rFonts w:ascii="Times" w:hAnsi="Times" w:cs="Times"/>
          <w:sz w:val="24"/>
          <w:sz-cs w:val="24"/>
        </w:rPr>
        <w:t xml:space="preserve">tel.: +48 577 069 586</w:t>
      </w:r>
    </w:p>
    <w:p>
      <w:pPr>
        <w:ind w:left="1143"/>
        <w:spacing w:before="129"/>
      </w:pPr>
      <w:r>
        <w:rPr>
          <w:rFonts w:ascii="Times" w:hAnsi="Times" w:cs="Times"/>
          <w:sz w:val="24"/>
          <w:sz-cs w:val="24"/>
        </w:rPr>
        <w:t xml:space="preserve">e-mail:</w:t>
      </w:r>
      <w:r>
        <w:rPr>
          <w:rFonts w:ascii="Times" w:hAnsi="Times" w:cs="Times"/>
          <w:sz w:val="24"/>
          <w:sz-cs w:val="24"/>
          <w:color w:val="0000FF"/>
        </w:rPr>
        <w:t xml:space="preserve"> </w:t>
      </w:r>
      <w:r>
        <w:rPr>
          <w:rFonts w:ascii="Times" w:hAnsi="Times" w:cs="Times"/>
          <w:sz w:val="24"/>
          <w:sz-cs w:val="24"/>
          <w:u w:val="single"/>
          <w:color w:val="0000FF"/>
        </w:rPr>
        <w:t xml:space="preserve">Sebastian@K-4.com.pl</w:t>
      </w: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spacing w:before="7"/>
      </w:pPr>
      <w:r>
        <w:rPr>
          <w:rFonts w:ascii="Times" w:hAnsi="Times" w:cs="Times"/>
          <w:sz w:val="25"/>
          <w:sz-cs w:val="25"/>
        </w:rPr>
        <w:t xml:space="preserve"/>
      </w:r>
    </w:p>
    <w:p>
      <w:pPr>
        <w:ind w:left="720" w:first-line="-720"/>
        <w:spacing w:before="1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Zasady</w:t>
      </w:r>
      <w:r>
        <w:rPr>
          <w:rFonts w:ascii="Times" w:hAnsi="Times" w:cs="Times"/>
          <w:sz w:val="24"/>
          <w:sz-cs w:val="24"/>
          <w:spacing w:val="-10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współpracy</w:t>
      </w:r>
    </w:p>
    <w:p>
      <w:pPr>
        <w:spacing w:before="2"/>
      </w:pPr>
      <w:r>
        <w:rPr>
          <w:rFonts w:ascii="Times" w:hAnsi="Times" w:cs="Times"/>
          <w:sz w:val="27"/>
          <w:sz-cs w:val="27"/>
          <w:b/>
        </w:rPr>
        <w:t xml:space="preserve"/>
      </w:r>
    </w:p>
    <w:p>
      <w:pPr>
        <w:ind w:left="1440" w:right="691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Wymagania dla Przewoźników kolejowych i Zarządcy infrastruktury określają przepisy Ustawy z dnia 28 marca 2003 r. o transporcie kolejowym (Dz.U. 2019 poz. 710 z późn. zm.), akty wykonawcze wydane na podstawie Ustawy oraz inne powszechnie obowiązujące</w:t>
        <w:tab/>
        <w:t xml:space="preserve">przepisy</w:t>
        <w:tab/>
        <w:t xml:space="preserve">prawa,</w:t>
        <w:tab/>
        <w:t xml:space="preserve">kształtujące</w:t>
        <w:tab/>
        <w:t xml:space="preserve">stosunki</w:t>
        <w:tab/>
        <w:t xml:space="preserve">handlowe</w:t>
        <w:tab/>
        <w:t xml:space="preserve">podmiotów gospodarczych.</w:t>
      </w:r>
    </w:p>
    <w:p>
      <w:pPr>
        <w:spacing w:before="10"/>
      </w:pPr>
      <w:r>
        <w:rPr>
          <w:rFonts w:ascii="Times" w:hAnsi="Times" w:cs="Times"/>
          <w:sz w:val="33"/>
          <w:sz-cs w:val="33"/>
        </w:rPr>
        <w:t xml:space="preserve"/>
      </w:r>
    </w:p>
    <w:p>
      <w:pPr>
        <w:jc w:val="both"/>
        <w:ind w:left="1440" w:right="702" w:first-line="-1440"/>
        <w:spacing w:before="1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Zasady współpracy Przewoźników i Zarządcy infrastruktury oraz ich obowiązki i prawa zawiera Rozporządzenie Ministra Infrastruktury i Budownictwa z dnia 7 kwietnia 2017r. w  sprawie  udostępnienia   infrastruktury   kolejowej   (Dz.   U.  z   2017   r.  poz.   755 z późn.</w:t>
      </w:r>
      <w:r>
        <w:rPr>
          <w:rFonts w:ascii="Times" w:hAnsi="Times" w:cs="Times"/>
          <w:sz w:val="24"/>
          <w:sz-cs w:val="24"/>
          <w:spacing w:val="-10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zm.).</w:t>
      </w:r>
    </w:p>
    <w:p>
      <w:pPr>
        <w:spacing w:before="1"/>
      </w:pPr>
      <w:r>
        <w:rPr>
          <w:rFonts w:ascii="Times" w:hAnsi="Times" w:cs="Times"/>
          <w:sz w:val="33"/>
          <w:sz-cs w:val="33"/>
        </w:rPr>
        <w:t xml:space="preserve"/>
      </w:r>
    </w:p>
    <w:p>
      <w:pPr>
        <w:ind w:left="1440" w:right="694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Sposób i warunki korzystania z przydzielonej zdolności przepustowej, szczegółowe zasady współpracy Przewoźników i Zarządcy infrastruktury oraz ich zobowiązania i prawa określone są w zawartej na piśmie Umowie o wykorzystanie zdolności przepustowej.</w:t>
      </w:r>
    </w:p>
    <w:p>
      <w:pPr>
        <w:spacing w:before="5"/>
      </w:pPr>
      <w:r>
        <w:rPr>
          <w:rFonts w:ascii="Times" w:hAnsi="Times" w:cs="Times"/>
          <w:sz w:val="21"/>
          <w:sz-cs w:val="21"/>
        </w:rPr>
        <w:t xml:space="preserve"/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Infrastruktura przeznaczona do</w:t>
      </w:r>
      <w:r>
        <w:rPr>
          <w:rFonts w:ascii="Times" w:hAnsi="Times" w:cs="Times"/>
          <w:sz w:val="24"/>
          <w:sz-cs w:val="24"/>
          <w:spacing w:val="-6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udostępniania</w:t>
      </w:r>
    </w:p>
    <w:p>
      <w:pPr>
        <w:spacing w:before="5"/>
      </w:pPr>
      <w:r>
        <w:rPr>
          <w:rFonts w:ascii="Times" w:hAnsi="Times" w:cs="Times"/>
          <w:sz w:val="28"/>
          <w:sz-cs w:val="28"/>
          <w:b/>
        </w:rPr>
        <w:t xml:space="preserve"/>
      </w:r>
    </w:p>
    <w:p>
      <w:pPr>
        <w:ind w:left="1440" w:right="1593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Wykaz torów i odległości taryfowych do obliczania opłaty manewrowej</w:t>
      </w:r>
      <w:r>
        <w:rPr>
          <w:rFonts w:ascii="Times" w:hAnsi="Times" w:cs="Times"/>
          <w:sz w:val="24"/>
          <w:sz-cs w:val="24"/>
          <w:spacing w:val="-39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stanowi załącznik nr 6 do niniejszego</w:t>
      </w:r>
      <w:r>
        <w:rPr>
          <w:rFonts w:ascii="Times" w:hAnsi="Times" w:cs="Times"/>
          <w:sz w:val="24"/>
          <w:sz-cs w:val="24"/>
          <w:spacing w:val="-3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regulaminu.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>
        <w:spacing w:before="8"/>
      </w:pPr>
      <w:r>
        <w:rPr>
          <w:rFonts w:ascii="Times" w:hAnsi="Times" w:cs="Times"/>
          <w:sz w:val="26"/>
          <w:sz-cs w:val="26"/>
        </w:rPr>
        <w:t xml:space="preserve"/>
      </w:r>
    </w:p>
    <w:p>
      <w:pPr>
        <w:ind w:left="1440" w:first-line="-1440"/>
        <w:spacing w:before="93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Schemat infrastruktury kolejowej stanowi załącznik nr 1 do niniejszego</w:t>
      </w:r>
      <w:r>
        <w:rPr>
          <w:rFonts w:ascii="Times" w:hAnsi="Times" w:cs="Times"/>
          <w:sz w:val="24"/>
          <w:sz-cs w:val="24"/>
          <w:spacing w:val="28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regulaminu.</w:t>
      </w:r>
    </w:p>
    <w:p>
      <w:pPr>
        <w:spacing w:before="6"/>
      </w:pPr>
      <w:r>
        <w:rPr>
          <w:rFonts w:ascii="Times" w:hAnsi="Times" w:cs="Times"/>
          <w:sz w:val="33"/>
          <w:sz-cs w:val="33"/>
        </w:rPr>
        <w:t xml:space="preserve"/>
      </w:r>
    </w:p>
    <w:p>
      <w:pPr>
        <w:ind w:left="1440" w:right="102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Tor numer 11S jest torem dojazdowym pod rampę rozładunkową „MITLON TERMINALS” sp. z o.o. Jest to tor o szerokości 1520 mm, maksymalny nacisk na oś wynosi 221 KN/o5. Długość czynnej krawędzi ładunkowej wynosi 383m maksymalna pojemność dla S/torowego</w:t>
      </w:r>
    </w:p>
    <w:p>
      <w:pPr>
        <w:ind w:left="1137" w:right="102"/>
      </w:pPr>
      <w:r>
        <w:rPr>
          <w:rFonts w:ascii="Times" w:hAnsi="Times" w:cs="Times"/>
          <w:sz w:val="24"/>
          <w:sz-cs w:val="24"/>
        </w:rPr>
        <w:t xml:space="preserve">Wynosi 27 wagonów </w:t>
      </w:r>
    </w:p>
    <w:p>
      <w:pPr/>
      <w:r>
        <w:rPr>
          <w:rFonts w:ascii="Times" w:hAnsi="Times" w:cs="Times"/>
          <w:sz w:val="23"/>
          <w:sz-cs w:val="23"/>
        </w:rPr>
        <w:t xml:space="preserve"/>
      </w:r>
    </w:p>
    <w:p>
      <w:pPr>
        <w:ind w:left="1440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Tor numer 47 jest torem o szerokości 1435m, maksymalny nacisk wynosi</w:t>
      </w:r>
      <w:r>
        <w:rPr>
          <w:rFonts w:ascii="Times" w:hAnsi="Times" w:cs="Times"/>
          <w:sz w:val="24"/>
          <w:sz-cs w:val="24"/>
          <w:spacing w:val="-22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221KN/o5,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ind w:right="102"/>
      </w:pPr>
      <w:r>
        <w:rPr>
          <w:rFonts w:ascii="Times" w:hAnsi="Times" w:cs="Times"/>
          <w:sz w:val="24"/>
          <w:sz-cs w:val="24"/>
        </w:rPr>
        <w:t xml:space="preserve">                  Długość czynnej krawędzi ładunkowej wynosi 310 m. maksymalna pojemność bocznicy </w:t>
      </w:r>
    </w:p>
    <w:p>
      <w:pPr>
        <w:ind w:right="102"/>
      </w:pPr>
      <w:r>
        <w:rPr>
          <w:rFonts w:ascii="Times" w:hAnsi="Times" w:cs="Times"/>
          <w:sz w:val="24"/>
          <w:sz-cs w:val="24"/>
        </w:rPr>
        <w:t xml:space="preserve">                  Dla N/torowego wynosi 20 wagonów  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spacing w:before="11"/>
      </w:pPr>
      <w:r>
        <w:rPr>
          <w:rFonts w:ascii="Times" w:hAnsi="Times" w:cs="Times"/>
          <w:sz w:val="18"/>
          <w:sz-cs w:val="18"/>
        </w:rPr>
        <w:t xml:space="preserve"/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Parametry techniczno-eksploatacyjne</w:t>
      </w:r>
      <w:r>
        <w:rPr>
          <w:rFonts w:ascii="Times" w:hAnsi="Times" w:cs="Times"/>
          <w:sz w:val="24"/>
          <w:sz-cs w:val="24"/>
          <w:spacing w:val="-7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infrastruktury</w:t>
      </w:r>
    </w:p>
    <w:p>
      <w:pPr/>
      <w:r>
        <w:rPr>
          <w:rFonts w:ascii="Times" w:hAnsi="Times" w:cs="Times"/>
          <w:sz w:val="28"/>
          <w:sz-cs w:val="28"/>
          <w:b/>
        </w:rPr>
        <w:t xml:space="preserve"/>
      </w:r>
    </w:p>
    <w:p>
      <w:pPr>
        <w:ind w:left="1440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Na terenie infrastruktury kolejowej zarządzanej przez „MITLON TERMINALS” sp. z o.o.</w:t>
      </w:r>
    </w:p>
    <w:p>
      <w:pPr>
        <w:ind w:left="1142"/>
        <w:spacing w:before="117"/>
      </w:pPr>
      <w:r>
        <w:rPr>
          <w:rFonts w:ascii="Times" w:hAnsi="Times" w:cs="Times"/>
          <w:sz w:val="24"/>
          <w:sz-cs w:val="24"/>
        </w:rPr>
        <w:t xml:space="preserve">największy dopuszczalny nacisk na oś wynosi 221 KN/o5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spacing w:before="2"/>
      </w:pPr>
      <w:r>
        <w:rPr>
          <w:rFonts w:ascii="Times" w:hAnsi="Times" w:cs="Times"/>
          <w:sz w:val="20"/>
          <w:sz-cs w:val="20"/>
        </w:rPr>
        <w:t xml:space="preserve"/>
      </w:r>
    </w:p>
    <w:p>
      <w:pPr>
        <w:ind w:left="1440" w:right="1145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Tory infrastruktury kolejowej „MITLON TERMINALS” sp. z o.o., odpowiadają kategorii 4, klasie technicznej 5.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spacing w:before="9"/>
      </w:pPr>
      <w:r>
        <w:rPr>
          <w:rFonts w:ascii="Times" w:hAnsi="Times" w:cs="Times"/>
          <w:sz w:val="18"/>
          <w:sz-cs w:val="18"/>
        </w:rPr>
        <w:t xml:space="preserve"/>
      </w:r>
    </w:p>
    <w:p>
      <w:pPr>
        <w:ind w:left="1440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Dopuszczalna prędkość jazdy składów manewrowych nie może</w:t>
      </w:r>
      <w:r>
        <w:rPr>
          <w:rFonts w:ascii="Times" w:hAnsi="Times" w:cs="Times"/>
          <w:sz w:val="24"/>
          <w:sz-cs w:val="24"/>
          <w:spacing w:val="-2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przekraczać:</w:t>
      </w:r>
    </w:p>
    <w:p>
      <w:pPr>
        <w:ind w:left="2160" w:right="649" w:first-line="-2160"/>
        <w:spacing w:before="134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  <w:tab/>
        <w:t xml:space="preserve">W torze szlakowym oraz po torach zdawczo – odbiorczych podczas jazdy pojazdem kolejowym luzem lub gdy ciągniony skład manewrowy jedzie po torze wolnym, a prowadzący pojazd został o tym powiadomiony, za wyjątkiem jazdy po rozjazdach – </w:t>
      </w:r>
      <w:r>
        <w:rPr>
          <w:rFonts w:ascii="Times" w:hAnsi="Times" w:cs="Times"/>
          <w:sz w:val="24"/>
          <w:sz-cs w:val="24"/>
          <w:b/>
        </w:rPr>
        <w:t xml:space="preserve">40km/h,</w:t>
      </w:r>
    </w:p>
    <w:p>
      <w:pPr>
        <w:ind w:left="2160" w:right="796" w:first-line="-2160"/>
        <w:spacing w:before="19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  <w:tab/>
        <w:t xml:space="preserve">podczas ciągnięcia lub pchania wagonów, a także jazdy pojazdem kolejowym luzem na torach innych niż zdawczo odbiorcze, w tym przez przejazdy</w:t>
      </w:r>
      <w:r>
        <w:rPr>
          <w:rFonts w:ascii="Times" w:hAnsi="Times" w:cs="Times"/>
          <w:sz w:val="24"/>
          <w:sz-cs w:val="24"/>
          <w:spacing w:val="5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kolejowo</w:t>
      </w:r>
    </w:p>
    <w:p>
      <w:pPr>
        <w:ind w:left="1881"/>
      </w:pPr>
      <w:r>
        <w:rPr>
          <w:rFonts w:ascii="Times" w:hAnsi="Times" w:cs="Times"/>
          <w:sz w:val="24"/>
          <w:sz-cs w:val="24"/>
        </w:rPr>
        <w:t xml:space="preserve">– drogowe – </w:t>
      </w:r>
      <w:r>
        <w:rPr>
          <w:rFonts w:ascii="Times" w:hAnsi="Times" w:cs="Times"/>
          <w:sz w:val="24"/>
          <w:sz-cs w:val="24"/>
          <w:b/>
        </w:rPr>
        <w:t xml:space="preserve">15km/h,</w:t>
      </w:r>
    </w:p>
    <w:p>
      <w:pPr>
        <w:ind w:left="2160" w:right="1727" w:first-line="-2160"/>
        <w:spacing w:before="141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  <w:tab/>
        <w:t xml:space="preserve">podczas manewrowania z towarami niebezpiecznymi lub przesyłkami nadzwyczajnymi – </w:t>
      </w:r>
      <w:r>
        <w:rPr>
          <w:rFonts w:ascii="Times" w:hAnsi="Times" w:cs="Times"/>
          <w:sz w:val="24"/>
          <w:sz-cs w:val="24"/>
          <w:b/>
        </w:rPr>
        <w:t xml:space="preserve">10km/h,</w:t>
      </w:r>
    </w:p>
    <w:p>
      <w:pPr>
        <w:ind w:left="2160" w:right="881" w:first-line="-2160"/>
        <w:spacing w:before="3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  <w:tab/>
        <w:t xml:space="preserve">podczas pchania składu wagonów poprzedzanego przez pracownika w przypadku gdy nie może on zająć miejsca w pierwszym pchanym wagonie lub manewrowania wagonami z towarami niebezpiecznymi oznaczonymi nalepką </w:t>
      </w:r>
      <w:r>
        <w:rPr>
          <w:rFonts w:ascii="Times" w:hAnsi="Times" w:cs="Times"/>
          <w:sz w:val="24"/>
          <w:sz-cs w:val="24"/>
          <w:position w:val="1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ostrzegawczą nr 8 i znakiem manewrowania nr 15 – </w:t>
      </w:r>
      <w:r>
        <w:rPr>
          <w:rFonts w:ascii="Times" w:hAnsi="Times" w:cs="Times"/>
          <w:sz w:val="24"/>
          <w:sz-cs w:val="24"/>
          <w:b/>
        </w:rPr>
        <w:t xml:space="preserve">5km/h,</w:t>
      </w:r>
    </w:p>
    <w:p>
      <w:pPr>
        <w:ind w:left="2160" w:first-line="-2160"/>
        <w:spacing w:before="4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podczas dojazdu do wagonów oraz wjazdu na halę lokomotyw –</w:t>
      </w:r>
      <w:r>
        <w:rPr>
          <w:rFonts w:ascii="Times" w:hAnsi="Times" w:cs="Times"/>
          <w:sz w:val="24"/>
          <w:sz-cs w:val="24"/>
          <w:spacing w:val="-9"/>
        </w:rPr>
        <w:t xml:space="preserve"> </w:t>
      </w:r>
      <w:r>
        <w:rPr>
          <w:rFonts w:ascii="Times" w:hAnsi="Times" w:cs="Times"/>
          <w:sz w:val="24"/>
          <w:sz-cs w:val="24"/>
          <w:b/>
        </w:rPr>
        <w:t xml:space="preserve">3km/h</w:t>
      </w:r>
    </w:p>
    <w:p>
      <w:pPr/>
      <w:r>
        <w:rPr>
          <w:rFonts w:ascii="Times" w:hAnsi="Times" w:cs="Times"/>
          <w:sz w:val="20"/>
          <w:sz-cs w:val="20"/>
          <w:b/>
        </w:rPr>
        <w:t xml:space="preserve"/>
      </w:r>
    </w:p>
    <w:p>
      <w:pPr/>
      <w:r>
        <w:rPr>
          <w:rFonts w:ascii="Times" w:hAnsi="Times" w:cs="Times"/>
          <w:sz w:val="20"/>
          <w:sz-cs w:val="20"/>
          <w:b/>
        </w:rPr>
        <w:t xml:space="preserve"/>
      </w:r>
    </w:p>
    <w:p>
      <w:pPr>
        <w:spacing w:before="5"/>
      </w:pPr>
      <w:r>
        <w:rPr>
          <w:rFonts w:ascii="Times" w:hAnsi="Times" w:cs="Times"/>
          <w:sz w:val="27"/>
          <w:sz-cs w:val="27"/>
          <w:b/>
        </w:rPr>
        <w:t xml:space="preserve"/>
      </w:r>
    </w:p>
    <w:p>
      <w:pPr>
        <w:ind w:left="720" w:right="643" w:first-line="-720"/>
        <w:spacing w:before="94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Szczegółowe informacje w zakresie parametrów technicznych i lokalnych ograniczeń zawiera Regulamin Pracy Bocznicy Kolejowej. Regulamin ten dostępny jest w „MITLON TERMINALS” sp. z o.o.</w:t>
      </w:r>
    </w:p>
    <w:p>
      <w:pPr>
        <w:spacing w:before="3"/>
      </w:pPr>
      <w:r>
        <w:rPr>
          <w:rFonts w:ascii="Times" w:hAnsi="Times" w:cs="Times"/>
          <w:sz w:val="33"/>
          <w:sz-cs w:val="33"/>
        </w:rPr>
        <w:t xml:space="preserve"/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Ograniczenia w korzystaniu z</w:t>
      </w:r>
      <w:r>
        <w:rPr>
          <w:rFonts w:ascii="Times" w:hAnsi="Times" w:cs="Times"/>
          <w:sz w:val="24"/>
          <w:sz-cs w:val="24"/>
          <w:spacing w:val="-7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infrastruktury</w:t>
      </w:r>
    </w:p>
    <w:p>
      <w:pPr>
        <w:spacing w:before="3"/>
      </w:pPr>
      <w:r>
        <w:rPr>
          <w:rFonts w:ascii="Times" w:hAnsi="Times" w:cs="Times"/>
          <w:sz w:val="39"/>
          <w:sz-cs w:val="39"/>
          <w:b/>
        </w:rPr>
        <w:t xml:space="preserve"/>
      </w:r>
    </w:p>
    <w:p>
      <w:pPr>
        <w:ind w:left="1440" w:right="904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Ze względu na brak trakcji elektrycznej nie ma możliwości korzystania z infrastruktury przez pojazdy wyposażone wyłącznie w napęd</w:t>
      </w:r>
      <w:r>
        <w:rPr>
          <w:rFonts w:ascii="Times" w:hAnsi="Times" w:cs="Times"/>
          <w:sz w:val="24"/>
          <w:sz-cs w:val="24"/>
          <w:spacing w:val="-6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elektryczny.</w:t>
      </w:r>
    </w:p>
    <w:p>
      <w:pPr>
        <w:spacing w:before="8"/>
      </w:pPr>
      <w:r>
        <w:rPr>
          <w:rFonts w:ascii="Times" w:hAnsi="Times" w:cs="Times"/>
          <w:sz w:val="33"/>
          <w:sz-cs w:val="33"/>
        </w:rPr>
        <w:t xml:space="preserve"/>
      </w:r>
    </w:p>
    <w:p>
      <w:pPr>
        <w:jc w:val="both"/>
        <w:ind w:left="1440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Ponadto ograniczenia eksploatacyjne mogą wynikać między innymi</w:t>
      </w:r>
      <w:r>
        <w:rPr>
          <w:rFonts w:ascii="Times" w:hAnsi="Times" w:cs="Times"/>
          <w:sz w:val="24"/>
          <w:sz-cs w:val="24"/>
          <w:spacing w:val="-9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z:</w:t>
      </w:r>
    </w:p>
    <w:p>
      <w:pPr>
        <w:jc w:val="both"/>
        <w:ind w:left="1862" w:right="693"/>
        <w:spacing w:before="134"/>
      </w:pPr>
      <w:r>
        <w:rPr>
          <w:rFonts w:ascii="Times" w:hAnsi="Times" w:cs="Times"/>
          <w:sz w:val="24"/>
          <w:sz-cs w:val="24"/>
        </w:rPr>
        <w:t xml:space="preserve">- nieplanowanych zamknięć torów wynikających z uszkodzeń technicznych elementów infrastruktury kolejowej oraz nie ujętych w planowaniu długoterminowych zamknięć wynikających z realizacji prac remontowych, inwestycyjnych, modernizacyjnych,</w:t>
      </w:r>
    </w:p>
    <w:p>
      <w:pPr>
        <w:ind w:left="1862" w:right="1835"/>
        <w:spacing w:before="11"/>
      </w:pPr>
      <w:r>
        <w:rPr>
          <w:rFonts w:ascii="Times" w:hAnsi="Times" w:cs="Times"/>
          <w:sz w:val="24"/>
          <w:sz-cs w:val="24"/>
        </w:rPr>
        <w:t xml:space="preserve">- planowanych zamknięć torowych wynikających z prac</w:t>
      </w:r>
      <w:r>
        <w:rPr>
          <w:rFonts w:ascii="Times" w:hAnsi="Times" w:cs="Times"/>
          <w:sz w:val="24"/>
          <w:sz-cs w:val="24"/>
          <w:spacing w:val="-33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remontowych, inwestycyjnych, modernizacyjnych i bieżącego</w:t>
      </w:r>
      <w:r>
        <w:rPr>
          <w:rFonts w:ascii="Times" w:hAnsi="Times" w:cs="Times"/>
          <w:sz w:val="24"/>
          <w:sz-cs w:val="24"/>
          <w:spacing w:val="-5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utrzymania,</w:t>
      </w:r>
    </w:p>
    <w:p>
      <w:pPr>
        <w:ind w:left="1862" w:right="961"/>
        <w:spacing w:before="20"/>
      </w:pPr>
      <w:r>
        <w:rPr>
          <w:rFonts w:ascii="Times" w:hAnsi="Times" w:cs="Times"/>
          <w:sz w:val="24"/>
          <w:sz-cs w:val="24"/>
        </w:rPr>
        <w:t xml:space="preserve">- wystąpieniem zdarzenia, o którym Zarządca był uprzedzony, lecz nie mógł im zapobiec, np. strajk, blokad przejazdu,</w:t>
      </w:r>
      <w:r>
        <w:rPr>
          <w:rFonts w:ascii="Times" w:hAnsi="Times" w:cs="Times"/>
          <w:sz w:val="24"/>
          <w:sz-cs w:val="24"/>
          <w:spacing w:val="4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demonstracje,</w:t>
      </w:r>
    </w:p>
    <w:p>
      <w:pPr>
        <w:jc w:val="both"/>
        <w:ind w:left="1862" w:right="695"/>
        <w:spacing w:before="20"/>
      </w:pPr>
      <w:r>
        <w:rPr>
          <w:rFonts w:ascii="Times" w:hAnsi="Times" w:cs="Times"/>
          <w:sz w:val="24"/>
          <w:sz-cs w:val="24"/>
        </w:rPr>
        <w:t xml:space="preserve">- niedopuszczania do przejazdu lub zatrzymania przejazdu pojazdu kolejowego przewoźnika w wyniku niespełnienia przez ten pojazd albo obsługujące go osoby, wymagań określonych w Ustawie o transporcie kolejowym i wymagań wydanych na jej podstawie oraz wymagań stawianych przez Zarządcę w jego wewnętrznych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przepisach,</w:t>
      </w:r>
    </w:p>
    <w:p>
      <w:pPr>
        <w:jc w:val="both"/>
        <w:ind w:left="1862"/>
        <w:spacing w:before="4"/>
      </w:pPr>
      <w:r>
        <w:rPr>
          <w:rFonts w:ascii="Times" w:hAnsi="Times" w:cs="Times"/>
          <w:sz w:val="24"/>
          <w:sz-cs w:val="24"/>
        </w:rPr>
        <w:t xml:space="preserve">- wystąpienia sytuacji nadzwyczajnych lub</w:t>
      </w:r>
      <w:r>
        <w:rPr>
          <w:rFonts w:ascii="Times" w:hAnsi="Times" w:cs="Times"/>
          <w:sz w:val="24"/>
          <w:sz-cs w:val="24"/>
          <w:spacing w:val="-2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kryzysowych,</w:t>
      </w:r>
    </w:p>
    <w:p>
      <w:pPr>
        <w:jc w:val="both"/>
        <w:ind w:left="1862"/>
        <w:spacing w:before="126"/>
      </w:pPr>
      <w:r>
        <w:rPr>
          <w:rFonts w:ascii="Times" w:hAnsi="Times" w:cs="Times"/>
          <w:sz w:val="24"/>
          <w:sz-cs w:val="24"/>
        </w:rPr>
        <w:t xml:space="preserve">- zagrożenia bezpieczeństwa ruchu lub bezpieczeństwa osób i</w:t>
      </w:r>
      <w:r>
        <w:rPr>
          <w:rFonts w:ascii="Times" w:hAnsi="Times" w:cs="Times"/>
          <w:sz w:val="24"/>
          <w:sz-cs w:val="24"/>
          <w:spacing w:val="-7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rzeczy,</w:t>
      </w:r>
    </w:p>
    <w:p>
      <w:pPr>
        <w:jc w:val="both"/>
        <w:ind w:left="1862"/>
        <w:spacing w:before="127"/>
      </w:pPr>
      <w:r>
        <w:rPr>
          <w:rFonts w:ascii="Times" w:hAnsi="Times" w:cs="Times"/>
          <w:sz w:val="24"/>
          <w:sz-cs w:val="24"/>
        </w:rPr>
        <w:t xml:space="preserve">- potrzeb związanych z bezpieczeństwem i obronnością</w:t>
      </w:r>
      <w:r>
        <w:rPr>
          <w:rFonts w:ascii="Times" w:hAnsi="Times" w:cs="Times"/>
          <w:sz w:val="24"/>
          <w:sz-cs w:val="24"/>
          <w:spacing w:val="-6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państwa.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spacing w:before="6"/>
      </w:pPr>
      <w:r>
        <w:rPr>
          <w:rFonts w:ascii="Times" w:hAnsi="Times" w:cs="Times"/>
          <w:sz w:val="20"/>
          <w:sz-cs w:val="20"/>
        </w:rPr>
        <w:t xml:space="preserve"/>
      </w:r>
    </w:p>
    <w:p>
      <w:pPr>
        <w:jc w:val="both"/>
        <w:ind w:left="1440" w:right="1323" w:first-line="-1440"/>
        <w:spacing w:before="1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O planowanych lub nieplanowanych remontach infrastruktury kolejowej</w:t>
      </w:r>
      <w:r>
        <w:rPr>
          <w:rFonts w:ascii="Times" w:hAnsi="Times" w:cs="Times"/>
          <w:sz w:val="24"/>
          <w:sz-cs w:val="24"/>
          <w:spacing w:val="-38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Zarządca będzie informował w opisany poniżej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sposób:</w:t>
      </w:r>
    </w:p>
    <w:p>
      <w:pPr>
        <w:jc w:val="both"/>
        <w:ind w:left="1881" w:right="696"/>
        <w:spacing w:before="14"/>
      </w:pPr>
      <w:r>
        <w:rPr>
          <w:rFonts w:ascii="Times" w:hAnsi="Times" w:cs="Times"/>
          <w:sz w:val="24"/>
          <w:sz-cs w:val="24"/>
        </w:rPr>
        <w:t xml:space="preserve">- w przypadku, gdy Zarządca będzie planował w danym roku kalendarzowym wykonanie remontów infrastruktury, co najmniej na 2 tygodnie przed rozpoczęciem tego roku kalendarzowego udostępni na swojej stronie internetowej</w:t>
      </w:r>
      <w:r>
        <w:rPr>
          <w:rFonts w:ascii="Times" w:hAnsi="Times" w:cs="Times"/>
          <w:sz w:val="24"/>
          <w:sz-cs w:val="24"/>
          <w:color w:val="0000FF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www.shoshone.eu harmonogram planowanych remontów, wskazujący na zakres remontów i okres, kiedy będą</w:t>
      </w:r>
      <w:r>
        <w:rPr>
          <w:rFonts w:ascii="Times" w:hAnsi="Times" w:cs="Times"/>
          <w:sz w:val="24"/>
          <w:sz-cs w:val="24"/>
          <w:spacing w:val="-20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przeprowadzane.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>
        <w:spacing w:before="9"/>
      </w:pPr>
      <w:r>
        <w:rPr>
          <w:rFonts w:ascii="Times" w:hAnsi="Times" w:cs="Times"/>
          <w:sz w:val="26"/>
          <w:sz-cs w:val="26"/>
        </w:rPr>
        <w:t xml:space="preserve"/>
      </w:r>
    </w:p>
    <w:p>
      <w:pPr>
        <w:ind w:left="1878" w:right="694"/>
        <w:spacing w:before="94"/>
      </w:pPr>
      <w:r>
        <w:rPr>
          <w:rFonts w:ascii="Times" w:hAnsi="Times" w:cs="Times"/>
          <w:sz w:val="24"/>
          <w:sz-cs w:val="24"/>
        </w:rPr>
        <w:t xml:space="preserve">- w przypadku, gdy zajdzie potrzeba przeprowadzenia nieplanowanego remontu, Zarządca poinformuje o tym na piśmie lub e-mailowo Przewoźników, z którymi ma zawarte Umowy, a także zamieści stosowną informację na swojej stronie internetowej. Przygotuje również harmonogram remontu, wskazujący na zakres remontów i okres, kiedy będą przeprowadzane i zamieści go na swojej stronie internetowej,</w:t>
      </w:r>
    </w:p>
    <w:p>
      <w:pPr>
        <w:jc w:val="both"/>
        <w:ind w:left="1878" w:right="694"/>
      </w:pPr>
      <w:r>
        <w:rPr>
          <w:rFonts w:ascii="Times" w:hAnsi="Times" w:cs="Times"/>
          <w:sz w:val="24"/>
          <w:sz-cs w:val="24"/>
        </w:rPr>
        <w:t xml:space="preserve">- Zarządca informuje pisemnie Przewoźnika kolejowego z którym została zawarta umowa o wykorzystanie zdolności przepustowej o konieczności wprowadzenia długotrwałych ograniczeń ruchowych trwających ponad 1 miesiąc, w tym w szczególności wynikających z potrzeby wykonania robót na infrastrukturze kolejowej z jednomiesięcznym wyprzedzeniem przed wprowadzeniem ograniczenia,</w:t>
      </w:r>
    </w:p>
    <w:p>
      <w:pPr>
        <w:jc w:val="both"/>
        <w:ind w:left="1878" w:right="695"/>
        <w:spacing w:before="7"/>
      </w:pPr>
      <w:r>
        <w:rPr>
          <w:rFonts w:ascii="Times" w:hAnsi="Times" w:cs="Times"/>
          <w:sz w:val="24"/>
          <w:sz-cs w:val="24"/>
        </w:rPr>
        <w:t xml:space="preserve"> -wszystkie ograniczenia w dostępie do infrastruktury kolejowej wynikające ze stanu technicznego lub prowadzonych prac remontowych, podawane będą na stronie internetowejwww.shoshone.eu .</w:t>
      </w:r>
    </w:p>
    <w:p>
      <w:pPr>
        <w:spacing w:before="6"/>
      </w:pPr>
      <w:r>
        <w:rPr>
          <w:rFonts w:ascii="Times" w:hAnsi="Times" w:cs="Times"/>
          <w:sz w:val="26"/>
          <w:sz-cs w:val="26"/>
        </w:rPr>
        <w:t xml:space="preserve"/>
      </w:r>
    </w:p>
    <w:p>
      <w:pPr>
        <w:ind w:left="1440" w:right="692" w:first-line="-1440"/>
        <w:spacing w:before="94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Projekt harmonogramu zostanie opracowany przez Dział Usług Kolejowych, a następnie zatwierdzony przez Zarząd przed udostępnieniem go na stronie</w:t>
      </w:r>
      <w:r>
        <w:rPr>
          <w:rFonts w:ascii="Times" w:hAnsi="Times" w:cs="Times"/>
          <w:sz w:val="24"/>
          <w:sz-cs w:val="24"/>
          <w:spacing w:val="-40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internetowej.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spacing w:before="6"/>
      </w:pPr>
      <w:r>
        <w:rPr>
          <w:rFonts w:ascii="Times" w:hAnsi="Times" w:cs="Times"/>
          <w:sz w:val="35"/>
          <w:sz-cs w:val="35"/>
        </w:rPr>
        <w:t xml:space="preserve"/>
      </w:r>
    </w:p>
    <w:p>
      <w:pPr>
        <w:ind w:left="1440" w:right="695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Gdy nie ma możliwości realizacji przejazdu składu manewrowego Przewoźnika, Zarządca zobowiązany jest niezwłocznie poinformować Przewoźnika o konieczności odwołania przejazdu oraz jego przyczynie. Dopuszcza się powiadomienie przy wykorzystaniu poczty elektronicznej, na adres e-mail wskazany w umowie o wykorzystanie zdolności</w:t>
      </w:r>
      <w:r>
        <w:rPr>
          <w:rFonts w:ascii="Times" w:hAnsi="Times" w:cs="Times"/>
          <w:sz w:val="24"/>
          <w:sz-cs w:val="24"/>
          <w:spacing w:val="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przepustowej.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spacing w:before="3"/>
      </w:pPr>
      <w:r>
        <w:rPr>
          <w:rFonts w:ascii="Times" w:hAnsi="Times" w:cs="Times"/>
          <w:sz w:val="19"/>
          <w:sz-cs w:val="19"/>
        </w:rPr>
        <w:t xml:space="preserve"/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Warunki dotyczące taboru, personelu i organizacji</w:t>
      </w:r>
      <w:r>
        <w:rPr>
          <w:rFonts w:ascii="Times" w:hAnsi="Times" w:cs="Times"/>
          <w:sz w:val="24"/>
          <w:sz-cs w:val="24"/>
          <w:spacing w:val="-8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przejazdów</w:t>
      </w:r>
    </w:p>
    <w:p>
      <w:pPr>
        <w:spacing w:before="7"/>
      </w:pPr>
      <w:r>
        <w:rPr>
          <w:rFonts w:ascii="Times" w:hAnsi="Times" w:cs="Times"/>
          <w:sz w:val="27"/>
          <w:sz-cs w:val="27"/>
          <w:b/>
        </w:rPr>
        <w:t xml:space="preserve"/>
      </w:r>
    </w:p>
    <w:p>
      <w:pPr>
        <w:ind w:left="1440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Warunkiem korzystania przez przewoźnika z infrastruktury kolejowej</w:t>
      </w:r>
      <w:r>
        <w:rPr>
          <w:rFonts w:ascii="Times" w:hAnsi="Times" w:cs="Times"/>
          <w:sz w:val="24"/>
          <w:sz-cs w:val="24"/>
          <w:spacing w:val="-15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jest:</w:t>
      </w:r>
    </w:p>
    <w:p>
      <w:pPr>
        <w:ind w:left="1859"/>
        <w:spacing w:before="127"/>
      </w:pPr>
      <w:r>
        <w:rPr>
          <w:rFonts w:ascii="Times" w:hAnsi="Times" w:cs="Times"/>
          <w:sz w:val="24"/>
          <w:sz-cs w:val="24"/>
        </w:rPr>
        <w:t xml:space="preserve">       Przedłożenie Zarządcy:</w:t>
      </w:r>
    </w:p>
    <w:p>
      <w:pPr>
        <w:spacing w:before="123"/>
      </w:pPr>
      <w:r>
        <w:rPr>
          <w:rFonts w:ascii="Times" w:hAnsi="Times" w:cs="Times"/>
          <w:sz w:val="24"/>
          <w:sz-cs w:val="24"/>
        </w:rPr>
        <w:t xml:space="preserve">                                      - poświadczonej kopii ważnej</w:t>
      </w:r>
      <w:r>
        <w:rPr>
          <w:rFonts w:ascii="Times" w:hAnsi="Times" w:cs="Times"/>
          <w:sz w:val="24"/>
          <w:sz-cs w:val="24"/>
          <w:spacing w:val="3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licencji,</w:t>
      </w:r>
    </w:p>
    <w:p>
      <w:pPr>
        <w:spacing w:before="123"/>
      </w:pPr>
      <w:r>
        <w:rPr>
          <w:rFonts w:ascii="Times" w:hAnsi="Times" w:cs="Times"/>
          <w:sz w:val="24"/>
          <w:sz-cs w:val="24"/>
        </w:rPr>
        <w:t xml:space="preserve">                                      - poświadczonej kopii ważnego certyfikatu bezpieczeństwa, lub poświadczonej</w:t>
      </w:r>
    </w:p>
    <w:p>
      <w:pPr>
        <w:spacing w:before="123"/>
      </w:pPr>
      <w:r>
        <w:rPr>
          <w:rFonts w:ascii="Times" w:hAnsi="Times" w:cs="Times"/>
          <w:sz w:val="24"/>
          <w:sz-cs w:val="24"/>
        </w:rPr>
        <w:t xml:space="preserve">                                        kopii ważnego świadectwa</w:t>
      </w:r>
      <w:r>
        <w:rPr>
          <w:rFonts w:ascii="Times" w:hAnsi="Times" w:cs="Times"/>
          <w:sz w:val="24"/>
          <w:sz-cs w:val="24"/>
          <w:spacing w:val="-15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bezpieczeństwa</w:t>
      </w:r>
    </w:p>
    <w:p>
      <w:pPr>
        <w:spacing w:before="5"/>
      </w:pPr>
      <w:r>
        <w:rPr>
          <w:rFonts w:ascii="Times" w:hAnsi="Times" w:cs="Times"/>
          <w:sz w:val="27"/>
          <w:sz-cs w:val="27"/>
        </w:rPr>
        <w:t xml:space="preserve"/>
      </w:r>
    </w:p>
    <w:p>
      <w:pPr>
        <w:jc w:val="both"/>
        <w:ind w:right="718"/>
        <w:spacing w:before="94"/>
      </w:pPr>
      <w:r>
        <w:rPr>
          <w:rFonts w:ascii="Times" w:hAnsi="Times" w:cs="Times"/>
          <w:sz w:val="24"/>
          <w:sz-cs w:val="24"/>
        </w:rPr>
        <w:t xml:space="preserve">                         - oświadczenia przewoźnika, że do realizacji przejazdów będzie wykorzystywał  </w:t>
      </w:r>
    </w:p>
    <w:p>
      <w:pPr>
        <w:jc w:val="both"/>
        <w:ind w:right="718"/>
        <w:spacing w:before="94"/>
      </w:pPr>
      <w:r>
        <w:rPr>
          <w:rFonts w:ascii="Times" w:hAnsi="Times" w:cs="Times"/>
          <w:sz w:val="24"/>
          <w:sz-cs w:val="24"/>
        </w:rPr>
        <w:t xml:space="preserve">                           tabor spełniający warunki określone w przepisach wydanych na podstawie art. </w:t>
      </w:r>
    </w:p>
    <w:p>
      <w:pPr>
        <w:jc w:val="both"/>
        <w:ind w:right="718"/>
        <w:spacing w:before="94"/>
      </w:pPr>
      <w:r>
        <w:rPr>
          <w:rFonts w:ascii="Times" w:hAnsi="Times" w:cs="Times"/>
          <w:sz w:val="24"/>
          <w:sz-cs w:val="24"/>
        </w:rPr>
        <w:t xml:space="preserve">                           20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ustawy;</w:t>
      </w:r>
    </w:p>
    <w:p>
      <w:pPr>
        <w:jc w:val="both"/>
        <w:ind w:right="718"/>
        <w:spacing w:before="94"/>
      </w:pPr>
      <w:r>
        <w:rPr>
          <w:rFonts w:ascii="Times" w:hAnsi="Times" w:cs="Times"/>
          <w:sz w:val="24"/>
          <w:sz-cs w:val="24"/>
        </w:rPr>
        <w:t xml:space="preserve">                          - podpisanie z Zarządcą umowy o wykorzystanie zdolności przepustowej, o której</w:t>
      </w:r>
    </w:p>
    <w:p>
      <w:pPr>
        <w:jc w:val="both"/>
        <w:ind w:right="718"/>
        <w:spacing w:before="94"/>
      </w:pPr>
      <w:r>
        <w:rPr>
          <w:rFonts w:ascii="Times" w:hAnsi="Times" w:cs="Times"/>
          <w:sz w:val="24"/>
          <w:sz-cs w:val="24"/>
        </w:rPr>
        <w:t xml:space="preserve">                            mowa w art. 30c ustawy.</w:t>
      </w:r>
    </w:p>
    <w:p>
      <w:pPr>
        <w:spacing w:before="10"/>
      </w:pPr>
      <w:r>
        <w:rPr>
          <w:rFonts w:ascii="Times" w:hAnsi="Times" w:cs="Times"/>
          <w:sz w:val="34"/>
          <w:sz-cs w:val="34"/>
        </w:rPr>
        <w:t xml:space="preserve"/>
      </w:r>
    </w:p>
    <w:p>
      <w:pPr>
        <w:ind w:left="1440" w:right="1314" w:first-line="-1440"/>
        <w:spacing w:before="1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Wszyscy pracownicy aplikantów oraz przewoźników biorący udział w procesie korzystania z infrastruktury kolejowej muszą znać wewnętrzne przepisy Zarządcy infrastruktury kolejowej i bezwzględnie się do nich</w:t>
      </w:r>
      <w:r>
        <w:rPr>
          <w:rFonts w:ascii="Times" w:hAnsi="Times" w:cs="Times"/>
          <w:sz w:val="24"/>
          <w:sz-cs w:val="24"/>
          <w:spacing w:val="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stosować.</w:t>
      </w:r>
    </w:p>
    <w:p>
      <w:pPr>
        <w:spacing w:before="5"/>
      </w:pPr>
      <w:r>
        <w:rPr>
          <w:rFonts w:ascii="Times" w:hAnsi="Times" w:cs="Times"/>
          <w:sz w:val="33"/>
          <w:sz-cs w:val="33"/>
        </w:rPr>
        <w:t xml:space="preserve"/>
      </w:r>
    </w:p>
    <w:p>
      <w:pPr>
        <w:ind w:left="1440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Wykaz przepisów wewnętrznych obowiązujących na zarządzanej</w:t>
      </w:r>
      <w:r>
        <w:rPr>
          <w:rFonts w:ascii="Times" w:hAnsi="Times" w:cs="Times"/>
          <w:sz w:val="24"/>
          <w:sz-cs w:val="24"/>
          <w:spacing w:val="-5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infrastrukturze:</w:t>
      </w:r>
    </w:p>
    <w:p>
      <w:pPr>
        <w:ind w:left="720" w:first-line="-720"/>
        <w:spacing w:before="126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Regulamin Pracy Bocznicy „MITLON TERMINALS” sp. z o.o.</w:t>
      </w:r>
    </w:p>
    <w:p>
      <w:pPr>
        <w:ind w:left="720" w:first-line="-720"/>
        <w:spacing w:before="126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Przepisy Wewnętrzne prowadzenia ruchu kolejowego i sygnalizacji.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spacing w:before="7"/>
      </w:pPr>
      <w:r>
        <w:rPr>
          <w:rFonts w:ascii="Times" w:hAnsi="Times" w:cs="Times"/>
          <w:sz w:val="20"/>
          <w:sz-cs w:val="20"/>
        </w:rPr>
        <w:t xml:space="preserve"/>
      </w:r>
    </w:p>
    <w:p>
      <w:pPr>
        <w:ind w:left="1440" w:right="753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Przewoźnik przed przystąpieniem do realizacji przewozów winien pisemnie zwrócić się do Zarządcy o udostępnienie żądanych wyciągów z przepisów/regulaminu,</w:t>
      </w:r>
      <w:r>
        <w:rPr>
          <w:rFonts w:ascii="Times" w:hAnsi="Times" w:cs="Times"/>
          <w:sz w:val="24"/>
          <w:sz-cs w:val="24"/>
          <w:spacing w:val="-6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które</w:t>
      </w:r>
    </w:p>
    <w:p>
      <w:pPr>
        <w:ind w:left="1120"/>
      </w:pPr>
      <w:r>
        <w:rPr>
          <w:rFonts w:ascii="Times" w:hAnsi="Times" w:cs="Times"/>
          <w:sz w:val="24"/>
          <w:sz-cs w:val="24"/>
        </w:rPr>
        <w:t xml:space="preserve">Zarządca zobowiązuje się niezwłocznie przekazać Przewoźnikowi.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spacing w:before="2"/>
      </w:pPr>
      <w:r>
        <w:rPr>
          <w:rFonts w:ascii="Times" w:hAnsi="Times" w:cs="Times"/>
          <w:sz w:val="21"/>
          <w:sz-cs w:val="21"/>
        </w:rPr>
        <w:t xml:space="preserve"/>
      </w:r>
    </w:p>
    <w:p>
      <w:pPr>
        <w:ind w:left="1440" w:right="1309" w:first-line="-1440"/>
        <w:spacing w:before="1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Wszyscy pracownicy Przewoźników biorący udział w</w:t>
      </w:r>
      <w:r>
        <w:rPr>
          <w:rFonts w:ascii="Times" w:hAnsi="Times" w:cs="Times"/>
          <w:sz w:val="24"/>
          <w:sz-cs w:val="24"/>
          <w:spacing w:val="4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procesie</w:t>
      </w:r>
      <w:r>
        <w:rPr>
          <w:rFonts w:ascii="Times" w:hAnsi="Times" w:cs="Times"/>
          <w:sz w:val="24"/>
          <w:sz-cs w:val="24"/>
          <w:spacing w:val="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korzystania</w:t>
        <w:tab/>
        <w:t xml:space="preserve">z infrastruktury klejowej muszą pisemnie potwierdzić znajomość Regulaminu Pracy Bocznicy Kolejowej „MITLON TERMINALS” sp. z o.o. oraz Przepisów</w:t>
      </w:r>
      <w:r>
        <w:rPr>
          <w:rFonts w:ascii="Times" w:hAnsi="Times" w:cs="Times"/>
          <w:sz w:val="24"/>
          <w:sz-cs w:val="24"/>
          <w:spacing w:val="14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Wewnętrznych</w:t>
      </w:r>
    </w:p>
    <w:p>
      <w:pPr>
        <w:ind w:left="1120"/>
      </w:pPr>
      <w:r>
        <w:rPr>
          <w:rFonts w:ascii="Times" w:hAnsi="Times" w:cs="Times"/>
          <w:sz w:val="24"/>
          <w:sz-cs w:val="24"/>
        </w:rPr>
        <w:t xml:space="preserve">prowadzenia ruchu kolejowego i sygnalizacji w zakresie niezbędnym do bezpiecznego wykonywania przewozów kolejowych.</w:t>
      </w:r>
    </w:p>
    <w:p>
      <w:pPr>
        <w:spacing w:before="3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ind w:left="1440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Wymagania dotyczące personelu:</w:t>
      </w:r>
    </w:p>
    <w:p>
      <w:pPr>
        <w:ind w:left="1641" w:right="999"/>
        <w:spacing w:before="136"/>
      </w:pPr>
      <w:r>
        <w:rPr>
          <w:rFonts w:ascii="Times" w:hAnsi="Times" w:cs="Times"/>
          <w:sz w:val="24"/>
          <w:sz-cs w:val="24"/>
        </w:rPr>
        <w:t xml:space="preserve">pracownicy przewoźników kolejowych wykonujący czynności związane bezpośrednio z prowadzeniem ruchu kolejowego oraz prowadzący pojazdy kolejowe muszą spełniać warunki określone w Ustawie oraz właściwych aktach wykonawczych wydanych na jej podstawie,</w:t>
      </w:r>
    </w:p>
    <w:p>
      <w:pPr>
        <w:spacing w:before="2"/>
      </w:pPr>
      <w:r>
        <w:rPr>
          <w:rFonts w:ascii="Times" w:hAnsi="Times" w:cs="Times"/>
          <w:sz w:val="33"/>
          <w:sz-cs w:val="33"/>
        </w:rPr>
        <w:t xml:space="preserve"/>
      </w:r>
    </w:p>
    <w:p>
      <w:pPr>
        <w:ind w:left="1440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Wymagania dotyczące taboru i pojazdów kolejowych:</w:t>
      </w:r>
    </w:p>
    <w:p>
      <w:pPr>
        <w:ind w:left="1720" w:right="807"/>
        <w:spacing w:before="136"/>
      </w:pPr>
      <w:r>
        <w:rPr>
          <w:rFonts w:ascii="Times" w:hAnsi="Times" w:cs="Times"/>
          <w:sz w:val="24"/>
          <w:sz-cs w:val="24"/>
        </w:rPr>
        <w:t xml:space="preserve">- pojazdy kolejowe używane przez przewoźników kolejowych muszą spełniać warunki techniczne określone w rozporządzeniu Ministra Infrastruktury z dnia 12 października 2005 r. w sprawie ogólnych warunków technicznych eksploatacji pojazdów kolejowych (Dz.. U. z 2016 r. poz. 226 z późn. zm.),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>
        <w:spacing w:before="7"/>
      </w:pPr>
      <w:r>
        <w:rPr>
          <w:rFonts w:ascii="Times" w:hAnsi="Times" w:cs="Times"/>
          <w:sz w:val="27"/>
          <w:sz-cs w:val="27"/>
        </w:rPr>
        <w:t xml:space="preserve"/>
      </w:r>
    </w:p>
    <w:p>
      <w:pPr>
        <w:ind w:left="1720" w:right="779"/>
        <w:spacing w:before="94"/>
      </w:pPr>
      <w:r>
        <w:rPr>
          <w:rFonts w:ascii="Times" w:hAnsi="Times" w:cs="Times"/>
          <w:sz w:val="24"/>
          <w:sz-cs w:val="24"/>
        </w:rPr>
        <w:t xml:space="preserve">- każdy pojazd kolejowy winien posiadać świadectwo sprawności technicznej wydane przez Przewoźnika zgodnie z Rozporządzeniem Ministra Infrastruktury z dnia 15 lutego 2005r. w sprawie świadectw sprawności technicznej pojazdów kolejowych (Dz. U. z 2005 r. nr 37, poz. 330 z późn. zm.) potwierdzające, że pojazd jest sprawny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technicznie,</w:t>
      </w:r>
    </w:p>
    <w:p>
      <w:pPr>
        <w:jc w:val="both"/>
        <w:ind w:left="1720" w:right="693"/>
        <w:spacing w:before="14"/>
      </w:pPr>
      <w:r>
        <w:rPr>
          <w:rFonts w:ascii="Times" w:hAnsi="Times" w:cs="Times"/>
          <w:sz w:val="24"/>
          <w:sz-cs w:val="24"/>
        </w:rPr>
        <w:t xml:space="preserve">- pojazdy kolejowe powinny posiadać stosowne dokumenty zgodne z Rozporządzeniem Ministra Transportu z dnia 2 listopada 2006 r. w sprawie dokumentów, które powinny znajdować się w pojeździe kolejowym (Dz. U. z</w:t>
      </w:r>
      <w:r>
        <w:rPr>
          <w:rFonts w:ascii="Times" w:hAnsi="Times" w:cs="Times"/>
          <w:sz w:val="24"/>
          <w:sz-cs w:val="24"/>
          <w:spacing w:val="-28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2007</w:t>
      </w:r>
    </w:p>
    <w:p>
      <w:pPr>
        <w:jc w:val="both"/>
        <w:ind w:left="1720"/>
      </w:pPr>
      <w:r>
        <w:rPr>
          <w:rFonts w:ascii="Times" w:hAnsi="Times" w:cs="Times"/>
          <w:sz w:val="24"/>
          <w:sz-cs w:val="24"/>
        </w:rPr>
        <w:t xml:space="preserve">r. nr 9 poz. 63),</w:t>
      </w:r>
    </w:p>
    <w:p>
      <w:pPr>
        <w:jc w:val="both"/>
        <w:ind w:left="1720" w:right="695"/>
        <w:spacing w:before="135"/>
      </w:pPr>
      <w:r>
        <w:rPr>
          <w:rFonts w:ascii="Times" w:hAnsi="Times" w:cs="Times"/>
          <w:sz w:val="24"/>
          <w:sz-cs w:val="24"/>
        </w:rPr>
        <w:t xml:space="preserve">- pojazdy kolejowe przewoźników muszą być oznakowane zgodnie z wymogami rozporządzenia Ministra Transportu, Budownictwa i Gospodarki Morskiej z dnia 3 stycznia 2013 r. w sprawie sposobu prowadzenia rejestru oraz sposobu oznakowania pojazdów kolejowych (Dz. U. z 2019 poz.</w:t>
      </w:r>
      <w:r>
        <w:rPr>
          <w:rFonts w:ascii="Times" w:hAnsi="Times" w:cs="Times"/>
          <w:sz w:val="24"/>
          <w:sz-cs w:val="24"/>
          <w:spacing w:val="-7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918).</w:t>
      </w:r>
    </w:p>
    <w:p>
      <w:pPr>
        <w:spacing w:before="2"/>
      </w:pPr>
      <w:r>
        <w:rPr>
          <w:rFonts w:ascii="Times" w:hAnsi="Times" w:cs="Times"/>
          <w:sz w:val="33"/>
          <w:sz-cs w:val="33"/>
        </w:rPr>
        <w:t xml:space="preserve"/>
      </w:r>
    </w:p>
    <w:p>
      <w:pPr>
        <w:jc w:val="both"/>
        <w:ind w:left="1440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Wymagania w zakresie telekomunikacji i sieci</w:t>
      </w:r>
      <w:r>
        <w:rPr>
          <w:rFonts w:ascii="Times" w:hAnsi="Times" w:cs="Times"/>
          <w:sz w:val="24"/>
          <w:sz-cs w:val="24"/>
          <w:spacing w:val="-13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radiotelefonicznej:</w:t>
      </w:r>
    </w:p>
    <w:p>
      <w:pPr>
        <w:jc w:val="both"/>
        <w:ind w:left="1720" w:right="700"/>
        <w:spacing w:before="131"/>
      </w:pPr>
      <w:r>
        <w:rPr>
          <w:rFonts w:ascii="Times" w:hAnsi="Times" w:cs="Times"/>
          <w:sz w:val="24"/>
          <w:sz-cs w:val="24"/>
        </w:rPr>
        <w:t xml:space="preserve">- pojazdy trakcyjne (w tym samobieżne maszyny torowe) muszą być wyposażone w urządzenia radiotelefoniczne, umożliwiające nawiązanie łączności z dyżurnym ruchu,</w:t>
      </w:r>
    </w:p>
    <w:p>
      <w:pPr>
        <w:ind w:left="1720" w:right="1054"/>
        <w:spacing w:before="17"/>
      </w:pPr>
      <w:r>
        <w:rPr>
          <w:rFonts w:ascii="Times" w:hAnsi="Times" w:cs="Times"/>
          <w:sz w:val="24"/>
          <w:sz-cs w:val="24"/>
        </w:rPr>
        <w:t xml:space="preserve">- urządzenia radiotelefoniczne muszą spełniać postanowienia Ustawy z dnia 16 lipca 2004r. Prawo telekomunikacyjne (Dz. U. 2019 poz. 2460 z późn.</w:t>
      </w:r>
      <w:r>
        <w:rPr>
          <w:rFonts w:ascii="Times" w:hAnsi="Times" w:cs="Times"/>
          <w:sz w:val="24"/>
          <w:sz-cs w:val="24"/>
          <w:spacing w:val="-14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zm.),</w:t>
      </w:r>
    </w:p>
    <w:p>
      <w:pPr>
        <w:ind w:left="1720"/>
        <w:spacing w:before="13"/>
      </w:pPr>
      <w:r>
        <w:rPr>
          <w:rFonts w:ascii="Times" w:hAnsi="Times" w:cs="Times"/>
          <w:sz w:val="24"/>
          <w:sz-cs w:val="24"/>
        </w:rPr>
        <w:t xml:space="preserve">- wszystkie urządzenia radiotelefoniczne muszą spełniać następujące</w:t>
      </w:r>
      <w:r>
        <w:rPr>
          <w:rFonts w:ascii="Times" w:hAnsi="Times" w:cs="Times"/>
          <w:sz w:val="24"/>
          <w:sz-cs w:val="24"/>
          <w:spacing w:val="-13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wymagania:</w:t>
      </w:r>
    </w:p>
    <w:p>
      <w:pPr>
        <w:jc w:val="both"/>
        <w:ind w:left="720" w:right="696" w:first-line="-720"/>
        <w:spacing w:before="133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legitymować się z aktualnym dokumentem lub znakiem potwierdzającym zgodność urządzenia z postanowieniami Ustawy z dnia 16 lipca 2004r. Prawo telekomunikacyjne (Dz. U. 2019 poz. 2460 z późn.</w:t>
      </w:r>
      <w:r>
        <w:rPr>
          <w:rFonts w:ascii="Times" w:hAnsi="Times" w:cs="Times"/>
          <w:sz w:val="24"/>
          <w:sz-cs w:val="24"/>
          <w:spacing w:val="-4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zm.),</w:t>
      </w:r>
    </w:p>
    <w:p>
      <w:pPr>
        <w:jc w:val="both"/>
        <w:ind w:left="720" w:right="1249" w:first-line="-720"/>
        <w:spacing w:before="17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współpracować z urządzeniami stosowanymi w radiotelefonicznych sieciach Zarządcy</w:t>
      </w:r>
      <w:r>
        <w:rPr>
          <w:rFonts w:ascii="Times" w:hAnsi="Times" w:cs="Times"/>
          <w:sz w:val="24"/>
          <w:sz-cs w:val="24"/>
          <w:spacing w:val="-3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infrastruktury,</w:t>
      </w:r>
    </w:p>
    <w:p>
      <w:pPr>
        <w:jc w:val="both"/>
        <w:ind w:left="720" w:right="1360" w:first-line="-720"/>
        <w:spacing w:before="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niepowodować zakłóceń pracy radiotelefonicznych sieci eksploatowanych na obszarze kolejowym Zarządcy</w:t>
      </w:r>
      <w:r>
        <w:rPr>
          <w:rFonts w:ascii="Times" w:hAnsi="Times" w:cs="Times"/>
          <w:sz w:val="24"/>
          <w:sz-cs w:val="24"/>
          <w:spacing w:val="-20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infrastruktury.</w:t>
      </w:r>
    </w:p>
    <w:p>
      <w:pPr>
        <w:jc w:val="both"/>
        <w:ind w:left="1720" w:right="694"/>
        <w:spacing w:before="18"/>
      </w:pPr>
      <w:r>
        <w:rPr>
          <w:rFonts w:ascii="Times" w:hAnsi="Times" w:cs="Times"/>
          <w:sz w:val="24"/>
          <w:sz-cs w:val="24"/>
        </w:rPr>
        <w:t xml:space="preserve">- Urządzenia pracujące w radiotelefonicznej sieci manewrowej, nie mogą być udostępniane do wykorzystania innym użytkownikom nie uprawnionym do pracy w tych</w:t>
      </w:r>
      <w:r>
        <w:rPr>
          <w:rFonts w:ascii="Times" w:hAnsi="Times" w:cs="Times"/>
          <w:sz w:val="24"/>
          <w:sz-cs w:val="24"/>
          <w:spacing w:val="-4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sieciach.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>
        <w:spacing w:before="9"/>
      </w:pPr>
      <w:r>
        <w:rPr>
          <w:rFonts w:ascii="Times" w:hAnsi="Times" w:cs="Times"/>
          <w:sz w:val="26"/>
          <w:sz-cs w:val="26"/>
        </w:rPr>
        <w:t xml:space="preserve"/>
      </w:r>
    </w:p>
    <w:p>
      <w:pPr>
        <w:jc w:val="both"/>
        <w:ind w:left="1440" w:first-line="-1440"/>
        <w:spacing w:before="94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Wymagania dotyczące organizacji</w:t>
      </w:r>
      <w:r>
        <w:rPr>
          <w:rFonts w:ascii="Times" w:hAnsi="Times" w:cs="Times"/>
          <w:sz w:val="24"/>
          <w:sz-cs w:val="24"/>
          <w:spacing w:val="-4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przewozów:</w:t>
      </w:r>
    </w:p>
    <w:p>
      <w:pPr>
        <w:jc w:val="both"/>
        <w:ind w:left="1720" w:right="695"/>
        <w:spacing w:before="133"/>
      </w:pPr>
      <w:r>
        <w:rPr>
          <w:rFonts w:ascii="Times" w:hAnsi="Times" w:cs="Times"/>
          <w:sz w:val="24"/>
          <w:sz-cs w:val="24"/>
        </w:rPr>
        <w:t xml:space="preserve">- poprzez zawarcie umowy o wykorzystanie zdolności przepustowej przewoźnik uzyskuje prawo do korzystania z niej i zobowiązuje się do stosowania zasad organizacji ruchu składów manewrowych na infrastrukturze kolejowej udostępnianej przez zarządcę</w:t>
      </w:r>
      <w:r>
        <w:rPr>
          <w:rFonts w:ascii="Times" w:hAnsi="Times" w:cs="Times"/>
          <w:sz w:val="24"/>
          <w:sz-cs w:val="24"/>
          <w:spacing w:val="-4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infrastruktury,</w:t>
      </w:r>
    </w:p>
    <w:p>
      <w:pPr>
        <w:jc w:val="both"/>
        <w:ind w:left="1720" w:right="699"/>
        <w:spacing w:before="12"/>
      </w:pPr>
      <w:r>
        <w:rPr>
          <w:rFonts w:ascii="Times" w:hAnsi="Times" w:cs="Times"/>
          <w:sz w:val="24"/>
          <w:sz-cs w:val="24"/>
        </w:rPr>
        <w:t xml:space="preserve">- w ramach procesu koordynacji tras przejazdu składów mogą być sformułowane przez zarządcę wymagania dotyczące organizacji przewozów zmierzające do optymalizacji przepustowości infrastruktury</w:t>
      </w:r>
      <w:r>
        <w:rPr>
          <w:rFonts w:ascii="Times" w:hAnsi="Times" w:cs="Times"/>
          <w:sz w:val="24"/>
          <w:sz-cs w:val="24"/>
          <w:spacing w:val="-5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kolejowej,</w:t>
      </w:r>
    </w:p>
    <w:p>
      <w:pPr>
        <w:ind w:left="1720" w:right="818"/>
        <w:spacing w:before="7"/>
      </w:pPr>
      <w:r>
        <w:rPr>
          <w:rFonts w:ascii="Times" w:hAnsi="Times" w:cs="Times"/>
          <w:sz w:val="24"/>
          <w:sz-cs w:val="24"/>
        </w:rPr>
        <w:t xml:space="preserve">- przy formułowaniu wymagań dotyczących organizacji przewozów, o których mowa wyżej Zarządca będzie kierował się zasadą równoprawnego traktowania Przewoźników kolejowych oraz uwzględniał interesy zamierzających korzystać z torów Zarządcy</w:t>
      </w:r>
      <w:r>
        <w:rPr>
          <w:rFonts w:ascii="Times" w:hAnsi="Times" w:cs="Times"/>
          <w:sz w:val="24"/>
          <w:sz-cs w:val="24"/>
          <w:spacing w:val="-6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infrastruktury.</w:t>
      </w:r>
    </w:p>
    <w:p>
      <w:pPr>
        <w:spacing w:before="11"/>
      </w:pPr>
      <w:r>
        <w:rPr>
          <w:rFonts w:ascii="Times" w:hAnsi="Times" w:cs="Times"/>
          <w:sz w:val="32"/>
          <w:sz-cs w:val="32"/>
        </w:rPr>
        <w:t xml:space="preserve"/>
      </w:r>
    </w:p>
    <w:p>
      <w:pPr>
        <w:jc w:val="both"/>
        <w:ind w:left="1440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Inne wymagania dotyczące udostępniania</w:t>
      </w:r>
      <w:r>
        <w:rPr>
          <w:rFonts w:ascii="Times" w:hAnsi="Times" w:cs="Times"/>
          <w:sz w:val="24"/>
          <w:sz-cs w:val="24"/>
          <w:spacing w:val="-2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infrastruktury:</w:t>
      </w:r>
    </w:p>
    <w:p>
      <w:pPr>
        <w:jc w:val="both"/>
        <w:ind w:left="1720" w:right="905"/>
        <w:spacing w:before="138"/>
      </w:pPr>
      <w:r>
        <w:rPr>
          <w:rFonts w:ascii="Times" w:hAnsi="Times" w:cs="Times"/>
          <w:sz w:val="24"/>
          <w:sz-cs w:val="24"/>
        </w:rPr>
        <w:t xml:space="preserve">- Zarządca infrastruktury stara się zapewnić realizację przewozu każdej przesyłki Przewoźnika,</w:t>
      </w:r>
    </w:p>
    <w:p>
      <w:pPr>
        <w:jc w:val="both"/>
        <w:ind w:left="1720" w:right="695"/>
        <w:spacing w:before="20"/>
      </w:pPr>
      <w:r>
        <w:rPr>
          <w:rFonts w:ascii="Times" w:hAnsi="Times" w:cs="Times"/>
          <w:sz w:val="24"/>
          <w:sz-cs w:val="24"/>
        </w:rPr>
        <w:t xml:space="preserve">- Zarządca infrastruktury może odmówić udostępnienia tras dla przewozu przesyłki nadzwyczajnej lub niebezpiecznej w przypadku, gdy możliwości techniczno- eksploatacyjne nie pozwalają na jej przemieszczenie lub w przypadku niedopełnienia przez przewoźnika wszystkich</w:t>
      </w:r>
      <w:r>
        <w:rPr>
          <w:rFonts w:ascii="Times" w:hAnsi="Times" w:cs="Times"/>
          <w:sz w:val="24"/>
          <w:sz-cs w:val="24"/>
          <w:spacing w:val="-6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formalności,</w:t>
      </w:r>
    </w:p>
    <w:p>
      <w:pPr>
        <w:ind w:left="1720" w:right="695"/>
      </w:pPr>
      <w:r>
        <w:rPr>
          <w:rFonts w:ascii="Times" w:hAnsi="Times" w:cs="Times"/>
          <w:sz w:val="24"/>
          <w:sz-cs w:val="24"/>
        </w:rPr>
        <w:t xml:space="preserve">- pracownicy Przewoźnika zobowiązani są znać i bezwzględnie stosować się do zapisów „Instrukcji o przewozie przesyłek nadzwyczajnych” i „Instrukcji o postępowaniu przy przewozie koleją towarów niebezpiecznych” obowiązujących u danego Przewoźnika oraz Zarządcy</w:t>
      </w:r>
      <w:r>
        <w:rPr>
          <w:rFonts w:ascii="Times" w:hAnsi="Times" w:cs="Times"/>
          <w:sz w:val="24"/>
          <w:sz-cs w:val="24"/>
          <w:spacing w:val="-5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infrastruktury.</w:t>
      </w:r>
    </w:p>
    <w:p>
      <w:pPr>
        <w:jc w:val="both"/>
        <w:ind w:left="1720" w:right="693"/>
        <w:spacing w:before="10"/>
      </w:pPr>
      <w:r>
        <w:rPr>
          <w:rFonts w:ascii="Times" w:hAnsi="Times" w:cs="Times"/>
          <w:sz w:val="24"/>
          <w:sz-cs w:val="24"/>
        </w:rPr>
        <w:t xml:space="preserve">- upoważnieni pracownicy Zarządcy mają prawo dokonać czynności sprawdzających prawidłowość wykonywania czynności wynikających z zawartej umowy o wykorzystanie zdolności przepustowej, a w szczególności kontroli stanu technicznego taboru kolejowego Przewoźnika kolejowego, dokumentów dopuszczających do ruchu, przyborów oraz stanu psychofizycznego pracowników przewoźnika kolejowego. W przypadku stwierdzenia nieprawidłowości upoważniony pracownik Zarządcy może zażądać wstrzymania ruchu</w:t>
      </w:r>
      <w:r>
        <w:rPr>
          <w:rFonts w:ascii="Times" w:hAnsi="Times" w:cs="Times"/>
          <w:sz w:val="24"/>
          <w:sz-cs w:val="24"/>
          <w:spacing w:val="-2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kolejowego.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>
        <w:spacing w:before="3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ind w:left="720" w:right="1309" w:first-line="-720"/>
        <w:spacing w:before="97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Sposób przewożenia materiałów sypkich zapobiegający ich pyleniu</w:t>
      </w:r>
    </w:p>
    <w:p>
      <w:pPr>
        <w:spacing w:before="3"/>
      </w:pPr>
      <w:r>
        <w:rPr>
          <w:rFonts w:ascii="Times" w:hAnsi="Times" w:cs="Times"/>
          <w:sz w:val="28"/>
          <w:sz-cs w:val="28"/>
          <w:b/>
        </w:rPr>
        <w:t xml:space="preserve"/>
      </w:r>
    </w:p>
    <w:p>
      <w:pPr>
        <w:ind w:left="1440" w:right="843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 przypadku zamiaru przewożenia materiałów sypkich infrastruktura kolejowa zarządzana przez „MITLON TERMINALS” sp. z o.o. zostanie udostępniona Przewoźnikowi kolejowemu po uprzednim zapewnieniu odpowiedniego sposobu zapobiegającego ich pyleniu, tj.:</w:t>
      </w:r>
    </w:p>
    <w:p>
      <w:pPr>
        <w:ind w:left="1720" w:right="1004"/>
        <w:spacing w:before="2"/>
      </w:pPr>
      <w:r>
        <w:rPr>
          <w:rFonts w:ascii="Times" w:hAnsi="Times" w:cs="Times"/>
          <w:sz w:val="24"/>
          <w:sz-cs w:val="24"/>
        </w:rPr>
        <w:t xml:space="preserve">- do przewozu materiałów sypkich mogą być użyte wagony odpowiedniego typu (serii) zgodnie z ich przeznaczeniem, posiadające szczelne pudła uniemożliwiające wysypywanie się materiału na drogę</w:t>
      </w:r>
      <w:r>
        <w:rPr>
          <w:rFonts w:ascii="Times" w:hAnsi="Times" w:cs="Times"/>
          <w:sz w:val="24"/>
          <w:sz-cs w:val="24"/>
          <w:spacing w:val="-2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kolejową,</w:t>
      </w:r>
    </w:p>
    <w:p>
      <w:pPr>
        <w:jc w:val="both"/>
        <w:ind w:left="1720" w:right="737"/>
        <w:spacing w:before="7"/>
      </w:pPr>
      <w:r>
        <w:rPr>
          <w:rFonts w:ascii="Times" w:hAnsi="Times" w:cs="Times"/>
          <w:sz w:val="24"/>
          <w:sz-cs w:val="24"/>
        </w:rPr>
        <w:t xml:space="preserve"> - w przypadku przewozu materiałów sypkich w wagonach otwartych, ładunek poza równomiernym rozmieszczeniem przesyłki na powierzchni ładunkowej, nie może wystawać ponad burty wagonu,</w:t>
      </w:r>
    </w:p>
    <w:p>
      <w:pPr>
        <w:ind w:left="1720" w:right="913"/>
        <w:spacing w:before="17"/>
      </w:pPr>
      <w:r>
        <w:rPr>
          <w:rFonts w:ascii="Times" w:hAnsi="Times" w:cs="Times"/>
          <w:sz w:val="24"/>
          <w:sz-cs w:val="24"/>
        </w:rPr>
        <w:t xml:space="preserve">- w celu zabezpieczenia przewozu materiałów pylących powierzchnie ładunkowe należy pokryć (zrosić) wodnymi roztworami koloidalnymi substancji błonotwórczych bądź ładunek zabezpieczyć oponami wagonowymi. Za zabezpieczenie ładunku odpowiada Przewoźnik kolejowy.</w:t>
      </w:r>
    </w:p>
    <w:p>
      <w:pPr>
        <w:spacing w:before="9"/>
      </w:pPr>
      <w:r>
        <w:rPr>
          <w:rFonts w:ascii="Times" w:hAnsi="Times" w:cs="Times"/>
          <w:sz w:val="33"/>
          <w:sz-cs w:val="33"/>
        </w:rPr>
        <w:t xml:space="preserve"/>
      </w:r>
    </w:p>
    <w:p>
      <w:pPr>
        <w:ind w:left="1440" w:right="690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Niezależnie od powyższego Przewoźnik kolejowy ponosi odpowiedzialność za skuteczne zabezpieczenie przyjętych do przewozu ładunków, w szczególności uniemożliwiające emisję ładunku poprzez pylenie, wywiewanie, usypywanie, wylewanie i uwalnianie oraz emisję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energii.</w:t>
      </w:r>
    </w:p>
    <w:p>
      <w:pPr>
        <w:spacing w:before="6"/>
      </w:pPr>
      <w:r>
        <w:rPr>
          <w:rFonts w:ascii="Times" w:hAnsi="Times" w:cs="Times"/>
          <w:sz w:val="33"/>
          <w:sz-cs w:val="33"/>
        </w:rPr>
        <w:t xml:space="preserve"/>
      </w:r>
    </w:p>
    <w:p>
      <w:pPr>
        <w:ind w:left="1440" w:right="649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 przypadku spowodowania bezpośredniego zagrożenia szkodą w środowisku lub szkody w środowisku, Przewoźnik kolejowy podejmuje na własny koszt działania zapobiegawcze i naprawcze, o których mowa w przepisach prawa, a w szczególności w ustawie z dnia 13 kwietnia 2007 r. o zapobieganiu szkodom w środowisku i ich naprawie (Dz. U. z 2019 poz. 1862 z późn.</w:t>
      </w:r>
      <w:r>
        <w:rPr>
          <w:rFonts w:ascii="Times" w:hAnsi="Times" w:cs="Times"/>
          <w:sz w:val="24"/>
          <w:sz-cs w:val="24"/>
          <w:spacing w:val="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zm.).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spacing w:before="4"/>
      </w:pPr>
      <w:r>
        <w:rPr>
          <w:rFonts w:ascii="Times" w:hAnsi="Times" w:cs="Times"/>
          <w:sz w:val="19"/>
          <w:sz-cs w:val="19"/>
        </w:rPr>
        <w:t xml:space="preserve"/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Usługi świadczone przez Zarządcę w ramach udostępniania</w:t>
      </w:r>
    </w:p>
    <w:p>
      <w:pPr>
        <w:spacing w:before="5"/>
      </w:pPr>
      <w:r>
        <w:rPr>
          <w:rFonts w:ascii="Times" w:hAnsi="Times" w:cs="Times"/>
          <w:sz w:val="27"/>
          <w:sz-cs w:val="27"/>
          <w:b/>
        </w:rPr>
        <w:t xml:space="preserve"/>
      </w:r>
    </w:p>
    <w:p>
      <w:pPr>
        <w:ind w:left="1440" w:right="1103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Zarządca zapewnia realizację czynności składów manewrowych Przewoźników kolejowych zgodnie z niniejszym Regulaminem, w tym instrukcjami wskazanymi w Rozdziale VIII ust. 2 i umową o wykorzystanie zdolności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przepustowej.</w:t>
      </w:r>
    </w:p>
    <w:p>
      <w:pPr>
        <w:spacing w:before="1"/>
      </w:pPr>
      <w:r>
        <w:rPr>
          <w:rFonts w:ascii="Times" w:hAnsi="Times" w:cs="Times"/>
          <w:sz w:val="33"/>
          <w:sz-cs w:val="33"/>
        </w:rPr>
        <w:t xml:space="preserve"/>
      </w:r>
    </w:p>
    <w:p>
      <w:pPr>
        <w:ind w:left="1440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Zakres świadczonych usług w ramach infrastruktury</w:t>
      </w:r>
      <w:r>
        <w:rPr>
          <w:rFonts w:ascii="Times" w:hAnsi="Times" w:cs="Times"/>
          <w:sz w:val="24"/>
          <w:sz-cs w:val="24"/>
          <w:spacing w:val="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kolejowej: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>
        <w:spacing w:before="9"/>
      </w:pPr>
      <w:r>
        <w:rPr>
          <w:rFonts w:ascii="Times" w:hAnsi="Times" w:cs="Times"/>
          <w:sz w:val="26"/>
          <w:sz-cs w:val="26"/>
        </w:rPr>
        <w:t xml:space="preserve"/>
      </w:r>
    </w:p>
    <w:p>
      <w:pPr>
        <w:ind w:left="1521"/>
        <w:spacing w:before="94"/>
      </w:pPr>
      <w:r>
        <w:rPr>
          <w:rFonts w:ascii="Times" w:hAnsi="Times" w:cs="Times"/>
          <w:sz w:val="24"/>
          <w:sz-cs w:val="24"/>
        </w:rPr>
        <w:t xml:space="preserve"> - usługi w ramach minimalnego dostępu do infrastruktury</w:t>
      </w:r>
      <w:r>
        <w:rPr>
          <w:rFonts w:ascii="Times" w:hAnsi="Times" w:cs="Times"/>
          <w:sz w:val="24"/>
          <w:sz-cs w:val="24"/>
          <w:spacing w:val="-15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kolejowej,</w:t>
      </w:r>
    </w:p>
    <w:p>
      <w:pPr>
        <w:ind w:left="720" w:first-line="-720"/>
        <w:spacing w:before="126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korzystanie z torów w celach</w:t>
      </w:r>
      <w:r>
        <w:rPr>
          <w:rFonts w:ascii="Times" w:hAnsi="Times" w:cs="Times"/>
          <w:sz w:val="24"/>
          <w:sz-cs w:val="24"/>
          <w:spacing w:val="-9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manewrowych,</w:t>
      </w:r>
    </w:p>
    <w:p>
      <w:pPr>
        <w:ind w:left="720" w:first-line="-720"/>
        <w:spacing w:before="126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korzystanie z torów w celu postoju pojazdów /</w:t>
      </w:r>
      <w:r>
        <w:rPr>
          <w:rFonts w:ascii="Times" w:hAnsi="Times" w:cs="Times"/>
          <w:sz w:val="24"/>
          <w:sz-cs w:val="24"/>
          <w:spacing w:val="-12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wagonów.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spacing w:before="7"/>
      </w:pPr>
      <w:r>
        <w:rPr>
          <w:rFonts w:ascii="Times" w:hAnsi="Times" w:cs="Times"/>
          <w:sz w:val="20"/>
          <w:sz-cs w:val="20"/>
        </w:rPr>
        <w:t xml:space="preserve"/>
      </w:r>
    </w:p>
    <w:p>
      <w:pPr>
        <w:ind w:left="1440" w:right="1918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 przypadku rozbieżności pomiędzy nazewnictwem Cennika i Regulaminu pierwszeństwo mają sformułowania wskazane w</w:t>
      </w:r>
      <w:r>
        <w:rPr>
          <w:rFonts w:ascii="Times" w:hAnsi="Times" w:cs="Times"/>
          <w:sz w:val="24"/>
          <w:sz-cs w:val="24"/>
          <w:spacing w:val="-3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Cenniku.</w:t>
      </w:r>
    </w:p>
    <w:p>
      <w:pPr>
        <w:spacing w:before="7"/>
      </w:pPr>
      <w:r>
        <w:rPr>
          <w:rFonts w:ascii="Times" w:hAnsi="Times" w:cs="Times"/>
          <w:sz w:val="25"/>
          <w:sz-cs w:val="25"/>
        </w:rPr>
        <w:t xml:space="preserve"/>
      </w:r>
    </w:p>
    <w:p>
      <w:pPr>
        <w:ind w:left="720" w:first-line="-720"/>
        <w:spacing w:before="92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Przydzielanie tras przejazdu składów manewrowych</w:t>
      </w:r>
    </w:p>
    <w:p>
      <w:pPr>
        <w:spacing w:before="2"/>
      </w:pPr>
      <w:r>
        <w:rPr>
          <w:rFonts w:ascii="Times" w:hAnsi="Times" w:cs="Times"/>
          <w:sz w:val="27"/>
          <w:sz-cs w:val="27"/>
          <w:b/>
        </w:rPr>
        <w:t xml:space="preserve"/>
      </w:r>
    </w:p>
    <w:p>
      <w:pPr>
        <w:ind w:left="1440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Tryb składania wniosków o przydzielenie zdolności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przepustowej:</w:t>
      </w:r>
    </w:p>
    <w:p>
      <w:pPr>
        <w:spacing w:before="126"/>
      </w:pPr>
      <w:r>
        <w:rPr>
          <w:rFonts w:ascii="Times" w:hAnsi="Times" w:cs="Times"/>
          <w:sz w:val="24"/>
          <w:sz-cs w:val="24"/>
        </w:rPr>
        <w:t xml:space="preserve">- w celu uzyskania dostępu do infrastruktury kolejowej, Aplikant zwraca się</w:t>
      </w:r>
      <w:r>
        <w:rPr>
          <w:rFonts w:ascii="Times" w:hAnsi="Times" w:cs="Times"/>
          <w:sz w:val="24"/>
          <w:sz-cs w:val="24"/>
          <w:spacing w:val="2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do</w:t>
      </w:r>
    </w:p>
    <w:p>
      <w:pPr>
        <w:spacing w:before="126"/>
      </w:pPr>
      <w:r>
        <w:rPr>
          <w:rFonts w:ascii="Times" w:hAnsi="Times" w:cs="Times"/>
          <w:sz w:val="24"/>
          <w:sz-cs w:val="24"/>
        </w:rPr>
        <w:t xml:space="preserve">MILTON TERMINALS SP. Z O.O. 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spacing w:before="9"/>
      </w:pPr>
      <w:r>
        <w:rPr>
          <w:rFonts w:ascii="Times" w:hAnsi="Times" w:cs="Times"/>
          <w:sz w:val="20"/>
          <w:sz-cs w:val="20"/>
        </w:rPr>
        <w:t xml:space="preserve"/>
      </w:r>
    </w:p>
    <w:p>
      <w:pPr>
        <w:ind w:left="1141" w:right="1153"/>
      </w:pPr>
      <w:r>
        <w:rPr>
          <w:rFonts w:ascii="Times" w:hAnsi="Times" w:cs="Times"/>
          <w:sz w:val="24"/>
          <w:sz-cs w:val="24"/>
        </w:rPr>
        <w:t xml:space="preserve">- wniosek powinien być złożony w formie elektronicznej na adres e-mailowy</w:t>
      </w:r>
      <w:r>
        <w:rPr>
          <w:rFonts w:ascii="Times" w:hAnsi="Times" w:cs="Times"/>
          <w:sz w:val="24"/>
          <w:sz-cs w:val="24"/>
          <w:u w:val="single"/>
          <w:color w:val="0000FF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sebastian@k-4.com.pl</w:t>
      </w:r>
      <w:r>
        <w:rPr>
          <w:rFonts w:ascii="Times" w:hAnsi="Times" w:cs="Times"/>
          <w:sz w:val="24"/>
          <w:sz-cs w:val="24"/>
          <w:u w:val="single"/>
          <w:color w:val="0000FF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lub w formie papierowej w siedzibie Zarządcy - Bocznica kolejowa „MITLON TERMINALS” sp. z o.o., 22-100 Chełm, ul. Fabryczna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5</w:t>
      </w:r>
    </w:p>
    <w:p>
      <w:pPr>
        <w:ind w:right="727"/>
        <w:spacing w:before="9"/>
      </w:pPr>
      <w:r>
        <w:rPr>
          <w:rFonts w:ascii="Times" w:hAnsi="Times" w:cs="Times"/>
          <w:sz w:val="24"/>
          <w:sz-cs w:val="24"/>
        </w:rPr>
        <w:t xml:space="preserve">- wzór wniosków o przydzielenie zdolności przepustowej stosowany przez Zarządcę określono w załączniku nr 2 i 3 do niniejszego</w:t>
      </w:r>
      <w:r>
        <w:rPr>
          <w:rFonts w:ascii="Times" w:hAnsi="Times" w:cs="Times"/>
          <w:sz w:val="24"/>
          <w:sz-cs w:val="24"/>
          <w:spacing w:val="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Regulaminu,</w:t>
      </w:r>
    </w:p>
    <w:p>
      <w:pPr>
        <w:ind w:right="639"/>
        <w:spacing w:before="15"/>
      </w:pPr>
      <w:r>
        <w:rPr>
          <w:rFonts w:ascii="Times" w:hAnsi="Times" w:cs="Times"/>
          <w:sz w:val="24"/>
          <w:sz-cs w:val="24"/>
        </w:rPr>
        <w:t xml:space="preserve">- Zarządca będzie komunikował się w sprawie wniosków z osobą podpisaną na wniosku o przydzielenie zdolności przepustowej jako przedstawiciel</w:t>
      </w:r>
      <w:r>
        <w:rPr>
          <w:rFonts w:ascii="Times" w:hAnsi="Times" w:cs="Times"/>
          <w:sz w:val="24"/>
          <w:sz-cs w:val="24"/>
          <w:spacing w:val="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wnioskodawcy.</w:t>
      </w:r>
    </w:p>
    <w:p>
      <w:pPr>
        <w:spacing w:before="7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ind w:left="1440" w:first-line="-1440"/>
        <w:spacing w:before="1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Terminy składania i rozpatrywania wniosków:</w:t>
      </w:r>
    </w:p>
    <w:p>
      <w:pPr>
        <w:ind w:right="651"/>
        <w:spacing w:before="133"/>
      </w:pPr>
      <w:r>
        <w:rPr>
          <w:rFonts w:ascii="Times" w:hAnsi="Times" w:cs="Times"/>
          <w:sz w:val="24"/>
          <w:sz-cs w:val="24"/>
        </w:rPr>
        <w:t xml:space="preserve">- wnioski należy składać w terminie co najmniej 10 dni roboczych przed planowanym korzystaniem z infrastruktury,</w:t>
      </w:r>
    </w:p>
    <w:p>
      <w:pPr>
        <w:ind w:left="720" w:right="928" w:first-line="-720"/>
        <w:spacing w:before="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 miarę możliwości, „MITLON TERMINALS” sp. z o.o. przyjmuje wnioski po terminie określonym w ust. 1 przy czym termin złożenia wniosku musi umożliwić Zarządcy potwierdzenie aplikantowi przydzielenie zdolności przepustowej,</w:t>
      </w:r>
    </w:p>
    <w:p>
      <w:pPr>
        <w:ind w:left="720" w:right="656" w:first-line="-720"/>
        <w:spacing w:before="7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warunkiem przyjęcia wniosku o przydzielenie zdolności przepustowej w celu wykonywania manewrów lub postoju jest ujęcie informacji zawartych w opisie w załączniku nr 2 i nr 3,</w:t>
      </w:r>
    </w:p>
    <w:p>
      <w:pPr>
        <w:ind w:left="720" w:right="795" w:first-line="-720"/>
        <w:spacing w:before="14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wniosek, o którym mowa w ppkt a, składany jest do godziny 12.00 dnia poprzedzającego dzień, w którym mają być realizowane manewry lub postój,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>
        <w:spacing w:before="7"/>
      </w:pPr>
      <w:r>
        <w:rPr>
          <w:rFonts w:ascii="Times" w:hAnsi="Times" w:cs="Times"/>
          <w:sz w:val="27"/>
          <w:sz-cs w:val="27"/>
        </w:rPr>
        <w:t xml:space="preserve"/>
      </w:r>
    </w:p>
    <w:p>
      <w:pPr>
        <w:ind w:right="1056"/>
        <w:spacing w:before="94"/>
      </w:pPr>
      <w:r>
        <w:rPr>
          <w:rFonts w:ascii="Times" w:hAnsi="Times" w:cs="Times"/>
          <w:sz w:val="24"/>
          <w:sz-cs w:val="24"/>
        </w:rPr>
        <w:t xml:space="preserve">- Zarządca potwierdza złożenie wniosku wpisując na jego oryginale oraz odpisie, datę i godzinę jego przyjęcia. Aplikant zatrzymuje odpis</w:t>
      </w:r>
      <w:r>
        <w:rPr>
          <w:rFonts w:ascii="Times" w:hAnsi="Times" w:cs="Times"/>
          <w:sz w:val="24"/>
          <w:sz-cs w:val="24"/>
          <w:spacing w:val="-6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wniosku,</w:t>
      </w:r>
    </w:p>
    <w:p>
      <w:pPr>
        <w:ind w:right="911"/>
        <w:spacing w:before="17"/>
      </w:pPr>
      <w:r>
        <w:rPr>
          <w:rFonts w:ascii="Times" w:hAnsi="Times" w:cs="Times"/>
          <w:sz w:val="24"/>
          <w:sz-cs w:val="24"/>
        </w:rPr>
        <w:t xml:space="preserve">- datą złożenia wniosku przesłanego e-mailem jest data otrzymania wniosku przez pracownika Zarządcy przyjmującego wniosek (data odebrania</w:t>
      </w:r>
      <w:r>
        <w:rPr>
          <w:rFonts w:ascii="Times" w:hAnsi="Times" w:cs="Times"/>
          <w:sz w:val="24"/>
          <w:sz-cs w:val="24"/>
          <w:spacing w:val="-9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e-maila),</w:t>
      </w:r>
    </w:p>
    <w:p>
      <w:pPr>
        <w:spacing w:before="8"/>
      </w:pPr>
      <w:r>
        <w:rPr>
          <w:rFonts w:ascii="Times" w:hAnsi="Times" w:cs="Times"/>
          <w:sz w:val="24"/>
          <w:sz-cs w:val="24"/>
        </w:rPr>
        <w:t xml:space="preserve">                        - Zarządca potwierdza doręczenie wniosku w formie</w:t>
      </w:r>
      <w:r>
        <w:rPr>
          <w:rFonts w:ascii="Times" w:hAnsi="Times" w:cs="Times"/>
          <w:sz w:val="24"/>
          <w:sz-cs w:val="24"/>
          <w:spacing w:val="-6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elektronicznej,</w:t>
      </w:r>
    </w:p>
    <w:p>
      <w:pPr>
        <w:spacing w:before="8"/>
      </w:pPr>
      <w:r>
        <w:rPr>
          <w:rFonts w:ascii="Times" w:hAnsi="Times" w:cs="Times"/>
          <w:sz w:val="11"/>
          <w:sz-cs w:val="11"/>
        </w:rPr>
        <w:t xml:space="preserve"/>
      </w:r>
    </w:p>
    <w:p>
      <w:pPr>
        <w:jc w:val="right"/>
        <w:ind w:right="47"/>
      </w:pPr>
      <w:r>
        <w:rPr>
          <w:rFonts w:ascii="Arial" w:hAnsi="Arial" w:cs="Arial"/>
          <w:sz w:val="24"/>
          <w:sz-cs w:val="24"/>
        </w:rPr>
        <w:t xml:space="preserve">-    </w:t>
      </w:r>
    </w:p>
    <w:p>
      <w:pPr/>
      <w:r>
        <w:rPr>
          <w:rFonts w:ascii="Arial" w:hAnsi="Arial" w:cs="Arial"/>
          <w:sz w:val="24"/>
          <w:sz-cs w:val="24"/>
        </w:rPr>
        <w:t xml:space="preserve">wnioski</w:t>
      </w:r>
      <w:r>
        <w:rPr>
          <w:rFonts w:ascii="Arial" w:hAnsi="Arial" w:cs="Arial"/>
          <w:sz w:val="24"/>
          <w:sz-cs w:val="24"/>
          <w:spacing w:val="55"/>
        </w:rPr>
        <w:t xml:space="preserve"> </w:t>
      </w:r>
      <w:r>
        <w:rPr>
          <w:rFonts w:ascii="Arial" w:hAnsi="Arial" w:cs="Arial"/>
          <w:sz w:val="24"/>
          <w:sz-cs w:val="24"/>
        </w:rPr>
        <w:t xml:space="preserve">złożone</w:t>
      </w:r>
    </w:p>
    <w:p>
      <w:pPr>
        <w:jc w:val="center"/>
        <w:ind w:left="106" w:right="77"/>
      </w:pPr>
      <w:r>
        <w:rPr>
          <w:rFonts w:ascii="Arial" w:hAnsi="Arial" w:cs="Arial"/>
          <w:sz w:val="24"/>
          <w:sz-cs w:val="24"/>
        </w:rPr>
        <w:t xml:space="preserve">przez aplikantów,</w:t>
      </w:r>
      <w:r>
        <w:rPr>
          <w:rFonts w:ascii="Arial" w:hAnsi="Arial" w:cs="Arial"/>
          <w:sz w:val="24"/>
          <w:sz-cs w:val="24"/>
          <w:spacing w:val="52"/>
        </w:rPr>
        <w:t xml:space="preserve"> </w:t>
      </w:r>
      <w:r>
        <w:rPr>
          <w:rFonts w:ascii="Arial" w:hAnsi="Arial" w:cs="Arial"/>
          <w:sz w:val="24"/>
          <w:sz-cs w:val="24"/>
        </w:rPr>
        <w:t xml:space="preserve">którzy</w:t>
      </w:r>
    </w:p>
    <w:p>
      <w:pPr>
        <w:ind w:left="35"/>
      </w:pPr>
      <w:r>
        <w:rPr>
          <w:rFonts w:ascii="Arial" w:hAnsi="Arial" w:cs="Arial"/>
          <w:sz w:val="24"/>
          <w:sz-cs w:val="24"/>
        </w:rPr>
        <w:t xml:space="preserve">nie zawarli</w:t>
      </w:r>
    </w:p>
    <w:p>
      <w:pPr>
        <w:ind w:left="57"/>
      </w:pPr>
      <w:r>
        <w:rPr>
          <w:rFonts w:ascii="Arial" w:hAnsi="Arial" w:cs="Arial"/>
          <w:sz w:val="24"/>
          <w:sz-cs w:val="24"/>
        </w:rPr>
        <w:t xml:space="preserve">z</w:t>
      </w:r>
    </w:p>
    <w:p>
      <w:pPr>
        <w:jc w:val="right"/>
        <w:ind w:right="96"/>
      </w:pPr>
      <w:r>
        <w:rPr>
          <w:rFonts w:ascii="Arial" w:hAnsi="Arial" w:cs="Arial"/>
          <w:sz w:val="24"/>
          <w:sz-cs w:val="24"/>
        </w:rPr>
        <w:t xml:space="preserve">Zarządcą</w:t>
      </w:r>
    </w:p>
    <w:p>
      <w:pPr>
        <w:jc w:val="right"/>
        <w:ind w:right="205"/>
      </w:pPr>
      <w:r>
        <w:rPr>
          <w:rFonts w:ascii="Arial" w:hAnsi="Arial" w:cs="Arial"/>
          <w:sz w:val="24"/>
          <w:sz-cs w:val="24"/>
        </w:rPr>
        <w:t xml:space="preserve">umowy</w:t>
      </w:r>
    </w:p>
    <w:p>
      <w:pPr>
        <w:ind w:left="459"/>
        <w:spacing w:before="59"/>
      </w:pPr>
      <w:r>
        <w:rPr>
          <w:rFonts w:ascii="Arial" w:hAnsi="Arial" w:cs="Arial"/>
          <w:sz w:val="24"/>
          <w:sz-cs w:val="24"/>
        </w:rPr>
        <w:t xml:space="preserve">o przydzielenie zdolności przepustowej lub nie przekazane w terminie, o którym</w:t>
      </w:r>
    </w:p>
    <w:p>
      <w:pPr>
        <w:ind w:left="459"/>
        <w:spacing w:before="60"/>
      </w:pPr>
      <w:r>
        <w:rPr>
          <w:rFonts w:ascii="Arial" w:hAnsi="Arial" w:cs="Arial"/>
          <w:sz w:val="24"/>
          <w:sz-cs w:val="24"/>
        </w:rPr>
        <w:t xml:space="preserve">mowa w pkt 1, niezwłocznie zwraca się aplikantowi wraz ze wskazaniem</w:t>
      </w:r>
    </w:p>
    <w:p>
      <w:pPr>
        <w:ind w:left="459"/>
        <w:spacing w:before="59"/>
      </w:pPr>
      <w:r>
        <w:rPr>
          <w:rFonts w:ascii="Arial" w:hAnsi="Arial" w:cs="Arial"/>
          <w:sz w:val="24"/>
          <w:sz-cs w:val="24"/>
        </w:rPr>
        <w:t xml:space="preserve">przyczyny zwrotu,</w:t>
      </w:r>
    </w:p>
    <w:p>
      <w:pPr>
        <w:jc w:val="right"/>
        <w:ind w:right="47"/>
        <w:spacing w:before="59"/>
      </w:pPr>
      <w:r>
        <w:rPr>
          <w:rFonts w:ascii="Arial" w:hAnsi="Arial" w:cs="Arial"/>
          <w:sz w:val="24"/>
          <w:sz-cs w:val="24"/>
        </w:rPr>
        <w:t xml:space="preserve">- </w:t>
      </w:r>
    </w:p>
    <w:p>
      <w:pPr>
        <w:ind w:left="48"/>
        <w:spacing w:before="59"/>
      </w:pPr>
      <w:r>
        <w:rPr>
          <w:rFonts w:ascii="Arial" w:hAnsi="Arial" w:cs="Arial"/>
          <w:sz w:val="24"/>
          <w:sz-cs w:val="24"/>
        </w:rPr>
        <w:t xml:space="preserve">w</w:t>
      </w:r>
      <w:r>
        <w:rPr>
          <w:rFonts w:ascii="Arial" w:hAnsi="Arial" w:cs="Arial"/>
          <w:sz w:val="24"/>
          <w:sz-cs w:val="24"/>
          <w:spacing w:val="60"/>
        </w:rPr>
        <w:t xml:space="preserve"> </w:t>
      </w:r>
      <w:r>
        <w:rPr>
          <w:rFonts w:ascii="Arial" w:hAnsi="Arial" w:cs="Arial"/>
          <w:sz w:val="24"/>
          <w:sz-cs w:val="24"/>
        </w:rPr>
        <w:t xml:space="preserve">przypadku</w:t>
      </w:r>
    </w:p>
    <w:p>
      <w:pPr>
        <w:jc w:val="center"/>
        <w:ind w:left="106" w:right="77"/>
        <w:spacing w:before="59"/>
      </w:pPr>
      <w:r>
        <w:rPr>
          <w:rFonts w:ascii="Arial" w:hAnsi="Arial" w:cs="Arial"/>
          <w:sz w:val="24"/>
          <w:sz-cs w:val="24"/>
        </w:rPr>
        <w:t xml:space="preserve">wniosków niezawierających</w:t>
      </w:r>
    </w:p>
    <w:p>
      <w:pPr>
        <w:ind w:left="275"/>
        <w:spacing w:before="59"/>
      </w:pPr>
      <w:r>
        <w:rPr>
          <w:rFonts w:ascii="Arial" w:hAnsi="Arial" w:cs="Arial"/>
          <w:sz w:val="24"/>
          <w:sz-cs w:val="24"/>
        </w:rPr>
        <w:t xml:space="preserve">informacji,</w:t>
      </w:r>
    </w:p>
    <w:p>
      <w:pPr>
        <w:ind w:left="196"/>
        <w:spacing w:before="59"/>
      </w:pPr>
      <w:r>
        <w:rPr>
          <w:rFonts w:ascii="Arial" w:hAnsi="Arial" w:cs="Arial"/>
          <w:sz w:val="24"/>
          <w:sz-cs w:val="24"/>
        </w:rPr>
        <w:t xml:space="preserve">o</w:t>
      </w:r>
    </w:p>
    <w:p>
      <w:pPr>
        <w:jc w:val="right"/>
        <w:ind w:right="82"/>
        <w:spacing w:before="59"/>
      </w:pPr>
      <w:r>
        <w:rPr>
          <w:rFonts w:ascii="Arial" w:hAnsi="Arial" w:cs="Arial"/>
          <w:sz w:val="24"/>
          <w:sz-cs w:val="24"/>
        </w:rPr>
        <w:t xml:space="preserve">których</w:t>
      </w:r>
    </w:p>
    <w:p>
      <w:pPr>
        <w:jc w:val="right"/>
        <w:ind w:right="198"/>
        <w:spacing w:before="59"/>
      </w:pPr>
      <w:r>
        <w:rPr>
          <w:rFonts w:ascii="Arial" w:hAnsi="Arial" w:cs="Arial"/>
          <w:sz w:val="24"/>
          <w:sz-cs w:val="24"/>
        </w:rPr>
        <w:t xml:space="preserve">mowa</w:t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48"/>
        <w:spacing w:before="59"/>
      </w:pPr>
      <w:r>
        <w:rPr>
          <w:rFonts w:ascii="Arial" w:hAnsi="Arial" w:cs="Arial"/>
          <w:sz w:val="24"/>
          <w:sz-cs w:val="24"/>
        </w:rPr>
        <w:t xml:space="preserve">w Załącznikach nr 2 i nr 3, Zarządca wzywa aplikanta do uzupełnienia wniosku</w:t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48"/>
        <w:spacing w:before="59"/>
      </w:pPr>
      <w:r>
        <w:rPr>
          <w:rFonts w:ascii="Arial" w:hAnsi="Arial" w:cs="Arial"/>
          <w:sz w:val="24"/>
          <w:sz-cs w:val="24"/>
        </w:rPr>
        <w:t xml:space="preserve">w terminie co najmniej 5 dni roboczych,</w:t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1214"/>
        <w:spacing w:before="126"/>
      </w:pPr>
      <w:r>
        <w:rPr>
          <w:rFonts w:ascii="Times" w:hAnsi="Times" w:cs="Times"/>
          <w:sz w:val="24"/>
          <w:sz-cs w:val="24"/>
        </w:rPr>
        <w:t xml:space="preserve">    - wniosek zostanie rozpatrzony w ciągu 7 dni roboczych od dnia wpływu wniosku.</w:t>
      </w:r>
    </w:p>
    <w:p>
      <w:pPr>
        <w:spacing w:before="1"/>
      </w:pPr>
      <w:r>
        <w:rPr>
          <w:rFonts w:ascii="Times" w:hAnsi="Times" w:cs="Times"/>
          <w:sz w:val="33"/>
          <w:sz-cs w:val="33"/>
        </w:rPr>
        <w:t xml:space="preserve"/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Priorytety w przydzielaniu tras przejazdu składów</w:t>
      </w:r>
      <w:r>
        <w:rPr>
          <w:rFonts w:ascii="Times" w:hAnsi="Times" w:cs="Times"/>
          <w:sz w:val="24"/>
          <w:sz-cs w:val="24"/>
          <w:spacing w:val="-5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manewrowych:</w:t>
      </w:r>
    </w:p>
    <w:p>
      <w:pPr>
        <w:ind w:right="696"/>
        <w:spacing w:before="133"/>
      </w:pPr>
      <w:r>
        <w:rPr>
          <w:rFonts w:ascii="Times" w:hAnsi="Times" w:cs="Times"/>
          <w:sz w:val="24"/>
          <w:sz-cs w:val="24"/>
        </w:rPr>
        <w:t xml:space="preserve">- Zarządca infrastruktury rozpatruje wnioski o przydzielenie zdolności przepustowej kierując się zasadą możliwie najlepszego wykorzystania potencjału infrastruktury (zdolności przepustowych, parametrów techniczno-eksploatacyjnych) przy uwzględnieniu interesów</w:t>
      </w:r>
      <w:r>
        <w:rPr>
          <w:rFonts w:ascii="Times" w:hAnsi="Times" w:cs="Times"/>
          <w:sz w:val="24"/>
          <w:sz-cs w:val="24"/>
          <w:spacing w:val="-2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przewoźnika,</w:t>
      </w:r>
    </w:p>
    <w:p>
      <w:pPr/>
      <w:r>
        <w:rPr>
          <w:rFonts w:ascii="Times" w:hAnsi="Times" w:cs="Times"/>
          <w:sz w:val="24"/>
          <w:sz-cs w:val="24"/>
        </w:rPr>
        <w:t xml:space="preserve">- przy rozpatrywaniu wniosków uwzględnia</w:t>
      </w:r>
      <w:r>
        <w:rPr>
          <w:rFonts w:ascii="Times" w:hAnsi="Times" w:cs="Times"/>
          <w:sz w:val="24"/>
          <w:sz-cs w:val="24"/>
          <w:spacing w:val="-3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się:</w:t>
      </w:r>
    </w:p>
    <w:p>
      <w:pPr>
        <w:ind w:left="2160" w:first-line="-2160"/>
        <w:spacing w:before="126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wykorzystanie tras przez Wnioskodawców w poprzednim</w:t>
      </w:r>
      <w:r>
        <w:rPr>
          <w:rFonts w:ascii="Times" w:hAnsi="Times" w:cs="Times"/>
          <w:sz w:val="24"/>
          <w:sz-cs w:val="24"/>
          <w:spacing w:val="-13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roku,</w:t>
      </w:r>
    </w:p>
    <w:p>
      <w:pPr>
        <w:ind w:left="2160" w:right="1973" w:first-line="-2160"/>
        <w:spacing w:before="136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zgodność treści wniosków w zakresie warunków techniczno- eksploatacyjnymi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infrastruktury,</w:t>
      </w:r>
    </w:p>
    <w:p>
      <w:pPr>
        <w:ind w:left="2160" w:first-line="-2160"/>
        <w:spacing w:before="8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aktualne wykorzystanie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infrastruktury.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spacing w:before="6"/>
      </w:pPr>
      <w:r>
        <w:rPr>
          <w:rFonts w:ascii="Times" w:hAnsi="Times" w:cs="Times"/>
          <w:sz w:val="20"/>
          <w:sz-cs w:val="20"/>
        </w:rPr>
        <w:t xml:space="preserve"/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Zasady rozstrzygania sporów przy przydzielaniu tras przejazdu składów</w:t>
      </w:r>
      <w:r>
        <w:rPr>
          <w:rFonts w:ascii="Times" w:hAnsi="Times" w:cs="Times"/>
          <w:sz w:val="24"/>
          <w:sz-cs w:val="24"/>
          <w:spacing w:val="-18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manewrowych: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>
        <w:jc w:val="both"/>
        <w:ind w:right="695"/>
      </w:pPr>
      <w:r>
        <w:rPr>
          <w:rFonts w:ascii="Times" w:hAnsi="Times" w:cs="Times"/>
          <w:sz w:val="24"/>
          <w:sz-cs w:val="24"/>
        </w:rPr>
        <w:t xml:space="preserve">- w przypadku powstania konfliktu pomiędzy trasami różnych Aplikantów lub przepełnieniu na infrastrukturze, przeprowadza się konsultacje z udziałem wszystkich Aplikantów, których trasy mają charakter konfliktowy w celu rozwiązania sporu między zainteresowanymi</w:t>
      </w:r>
      <w:r>
        <w:rPr>
          <w:rFonts w:ascii="Times" w:hAnsi="Times" w:cs="Times"/>
          <w:sz w:val="24"/>
          <w:sz-cs w:val="24"/>
          <w:spacing w:val="-4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wnioskodawcami,</w:t>
      </w:r>
    </w:p>
    <w:p>
      <w:pPr>
        <w:jc w:val="both"/>
        <w:ind w:right="1742"/>
        <w:spacing w:before="12"/>
      </w:pPr>
      <w:r>
        <w:rPr>
          <w:rFonts w:ascii="Times" w:hAnsi="Times" w:cs="Times"/>
          <w:sz w:val="24"/>
          <w:sz-cs w:val="24"/>
        </w:rPr>
        <w:t xml:space="preserve">- w trakcie konsultacji Zarządca informuje Aplikantów o zaistniałej sytuacji konfliktowej i zgłasza propozycję jej</w:t>
      </w:r>
      <w:r>
        <w:rPr>
          <w:rFonts w:ascii="Times" w:hAnsi="Times" w:cs="Times"/>
          <w:sz w:val="24"/>
          <w:sz-cs w:val="24"/>
          <w:spacing w:val="-2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rozwiązania,</w:t>
      </w:r>
    </w:p>
    <w:p>
      <w:pPr>
        <w:jc w:val="both"/>
        <w:spacing w:before="5"/>
      </w:pPr>
      <w:r>
        <w:rPr>
          <w:rFonts w:ascii="Times" w:hAnsi="Times" w:cs="Times"/>
          <w:sz w:val="24"/>
          <w:sz-cs w:val="24"/>
        </w:rPr>
        <w:t xml:space="preserve">- konsultacje muszą być zakończone w terminie 5 dni</w:t>
      </w:r>
      <w:r>
        <w:rPr>
          <w:rFonts w:ascii="Times" w:hAnsi="Times" w:cs="Times"/>
          <w:sz w:val="24"/>
          <w:sz-cs w:val="24"/>
          <w:spacing w:val="-7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roboczych,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>
        <w:spacing w:before="5"/>
      </w:pPr>
      <w:r>
        <w:rPr>
          <w:rFonts w:ascii="Times" w:hAnsi="Times" w:cs="Times"/>
          <w:sz w:val="27"/>
          <w:sz-cs w:val="27"/>
        </w:rPr>
        <w:t xml:space="preserve"/>
      </w:r>
    </w:p>
    <w:p>
      <w:pPr>
        <w:jc w:val="both"/>
        <w:ind w:right="699"/>
        <w:spacing w:before="94"/>
      </w:pPr>
      <w:r>
        <w:rPr>
          <w:rFonts w:ascii="Times" w:hAnsi="Times" w:cs="Times"/>
          <w:sz w:val="24"/>
          <w:sz-cs w:val="24"/>
        </w:rPr>
        <w:t xml:space="preserve">- jeżeli pomimo w/w działań nie jest możliwe zrealizowanie zamówień określonych we wnioskach Zarządca niezwłocznie powiadamia Prezesa UTK o przepełnieniu infrastruktury kolejowej lub jej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części.</w:t>
      </w:r>
    </w:p>
    <w:p>
      <w:pPr/>
      <w:r>
        <w:rPr>
          <w:rFonts w:ascii="Times" w:hAnsi="Times" w:cs="Times"/>
          <w:sz w:val="33"/>
          <w:sz-cs w:val="33"/>
        </w:rPr>
        <w:t xml:space="preserve"/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 przypadku nie wykorzystania przydzielonej zdolności przepustowej, „MILTON</w:t>
      </w:r>
      <w:r>
        <w:rPr>
          <w:rFonts w:ascii="Times" w:hAnsi="Times" w:cs="Times"/>
          <w:sz w:val="24"/>
          <w:sz-cs w:val="24"/>
          <w:spacing w:val="-2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TRADE”</w:t>
      </w:r>
    </w:p>
    <w:p>
      <w:pPr>
        <w:ind w:left="1066" w:right="1254"/>
        <w:spacing w:before="135"/>
      </w:pPr>
      <w:r>
        <w:rPr>
          <w:rFonts w:ascii="Times" w:hAnsi="Times" w:cs="Times"/>
          <w:sz w:val="24"/>
          <w:sz-cs w:val="24"/>
        </w:rPr>
        <w:t xml:space="preserve">sp. z o.o. pobiera od aplikanta opłatę rezerwacyjną za całą albo część zamówionej i</w:t>
        <w:tab/>
        <w:t xml:space="preserve">przydzielonej zdolności przepustowej, która nie została przez przewoźnika wykorzystana, w wysokości określonej w rozdziale XII pkt</w:t>
      </w:r>
      <w:r>
        <w:rPr>
          <w:rFonts w:ascii="Times" w:hAnsi="Times" w:cs="Times"/>
          <w:sz w:val="24"/>
          <w:sz-cs w:val="24"/>
          <w:spacing w:val="-9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6.</w:t>
      </w:r>
    </w:p>
    <w:p>
      <w:pPr>
        <w:spacing w:before="7"/>
      </w:pPr>
      <w:r>
        <w:rPr>
          <w:rFonts w:ascii="Times" w:hAnsi="Times" w:cs="Times"/>
          <w:sz w:val="32"/>
          <w:sz-cs w:val="32"/>
        </w:rPr>
        <w:t xml:space="preserve"/>
      </w:r>
    </w:p>
    <w:p>
      <w:pPr>
        <w:ind w:left="720" w:first-line="-720"/>
        <w:spacing w:before="1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Opłaty za</w:t>
      </w:r>
      <w:r>
        <w:rPr>
          <w:rFonts w:ascii="Times" w:hAnsi="Times" w:cs="Times"/>
          <w:sz w:val="24"/>
          <w:sz-cs w:val="24"/>
          <w:spacing w:val="-9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udostępnianie</w:t>
      </w:r>
    </w:p>
    <w:p>
      <w:pPr>
        <w:spacing w:before="2"/>
      </w:pPr>
      <w:r>
        <w:rPr>
          <w:rFonts w:ascii="Times" w:hAnsi="Times" w:cs="Times"/>
          <w:sz w:val="28"/>
          <w:sz-cs w:val="28"/>
          <w:b/>
        </w:rPr>
        <w:t xml:space="preserve"/>
      </w:r>
    </w:p>
    <w:p>
      <w:pPr>
        <w:jc w:val="both"/>
        <w:ind w:left="1440" w:right="1341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Obowiązujące przepisy w zakresie sposobu ustalania opłat na podstawie których ustalono stawki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jednostkowe:</w:t>
      </w:r>
    </w:p>
    <w:p>
      <w:pPr>
        <w:jc w:val="both"/>
        <w:ind w:left="720" w:right="820" w:first-line="-720"/>
        <w:spacing w:before="15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Ustawa z dnia 28 marca 2003r. o transporcie kolejowym (Dz.U. 2019 poz. 710 z późn. zm.),</w:t>
      </w:r>
    </w:p>
    <w:p>
      <w:pPr>
        <w:jc w:val="both"/>
        <w:ind w:left="720" w:right="1029" w:first-line="-720"/>
        <w:spacing w:before="12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Rozporządzenie Ministra Infrastruktury i Budownictwa z dnia 7 kwietnia 2017r. w sprawie udostępniania infrastruktury kolejowej (Dz. U. z 2017 r. poz. 755 z późn. zm.).</w:t>
      </w:r>
    </w:p>
    <w:p>
      <w:pPr/>
      <w:r>
        <w:rPr>
          <w:rFonts w:ascii="Times" w:hAnsi="Times" w:cs="Times"/>
          <w:sz w:val="33"/>
          <w:sz-cs w:val="33"/>
        </w:rPr>
        <w:t xml:space="preserve"/>
      </w:r>
    </w:p>
    <w:p>
      <w:pPr>
        <w:ind w:left="1440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Wszystkich Przewoźników obowiązują jednakowe zasady pobierania</w:t>
      </w:r>
      <w:r>
        <w:rPr>
          <w:rFonts w:ascii="Times" w:hAnsi="Times" w:cs="Times"/>
          <w:sz w:val="24"/>
          <w:sz-cs w:val="24"/>
          <w:spacing w:val="-9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opłat.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1"/>
          <w:sz-cs w:val="21"/>
        </w:rPr>
        <w:t xml:space="preserve"/>
      </w:r>
    </w:p>
    <w:p>
      <w:pPr>
        <w:ind w:left="1440" w:right="1143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Opłaty za korzystanie z infrastruktury kolejowej w ramach cennika – załącznik nr 4, obejmują:</w:t>
      </w:r>
    </w:p>
    <w:p>
      <w:pPr>
        <w:spacing w:before="10"/>
      </w:pPr>
      <w:r>
        <w:rPr>
          <w:rFonts w:ascii="Times" w:hAnsi="Times" w:cs="Times"/>
          <w:sz w:val="24"/>
          <w:sz-cs w:val="24"/>
        </w:rPr>
        <w:t xml:space="preserve">- opłatę za obsługę wniosku o przydzielenie zdolności</w:t>
      </w:r>
      <w:r>
        <w:rPr>
          <w:rFonts w:ascii="Times" w:hAnsi="Times" w:cs="Times"/>
          <w:sz w:val="24"/>
          <w:sz-cs w:val="24"/>
          <w:spacing w:val="-8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przepustowej,</w:t>
      </w:r>
    </w:p>
    <w:p>
      <w:pPr>
        <w:spacing w:before="126"/>
      </w:pPr>
      <w:r>
        <w:rPr>
          <w:rFonts w:ascii="Times" w:hAnsi="Times" w:cs="Times"/>
          <w:sz w:val="24"/>
          <w:sz-cs w:val="24"/>
        </w:rPr>
        <w:t xml:space="preserve">- opłatę manewrową,</w:t>
      </w:r>
    </w:p>
    <w:p>
      <w:pPr>
        <w:spacing w:before="126"/>
      </w:pPr>
      <w:r>
        <w:rPr>
          <w:rFonts w:ascii="Times" w:hAnsi="Times" w:cs="Times"/>
          <w:sz w:val="24"/>
          <w:sz-cs w:val="24"/>
        </w:rPr>
        <w:t xml:space="preserve">- opłatę za postój pojazdów</w:t>
      </w:r>
      <w:r>
        <w:rPr>
          <w:rFonts w:ascii="Times" w:hAnsi="Times" w:cs="Times"/>
          <w:sz w:val="24"/>
          <w:sz-cs w:val="24"/>
          <w:spacing w:val="-2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kolejowych,</w:t>
      </w:r>
    </w:p>
    <w:p>
      <w:pPr>
        <w:spacing w:before="127"/>
      </w:pPr>
      <w:r>
        <w:rPr>
          <w:rFonts w:ascii="Times" w:hAnsi="Times" w:cs="Times"/>
          <w:sz w:val="24"/>
          <w:sz-cs w:val="24"/>
        </w:rPr>
        <w:t xml:space="preserve">- należny podatek</w:t>
      </w:r>
      <w:r>
        <w:rPr>
          <w:rFonts w:ascii="Times" w:hAnsi="Times" w:cs="Times"/>
          <w:sz w:val="24"/>
          <w:sz-cs w:val="24"/>
          <w:spacing w:val="-3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VAT.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spacing w:before="11"/>
      </w:pPr>
      <w:r>
        <w:rPr>
          <w:rFonts w:ascii="Times" w:hAnsi="Times" w:cs="Times"/>
          <w:sz w:val="19"/>
          <w:sz-cs w:val="19"/>
        </w:rPr>
        <w:t xml:space="preserve"/>
      </w:r>
    </w:p>
    <w:p>
      <w:pPr>
        <w:ind w:left="1440" w:right="1075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Opłata</w:t>
      </w:r>
      <w:r>
        <w:rPr>
          <w:rFonts w:ascii="Times" w:hAnsi="Times" w:cs="Times"/>
          <w:sz w:val="24"/>
          <w:sz-cs w:val="24"/>
          <w:spacing w:val="-7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manewrowa</w:t>
      </w:r>
      <w:r>
        <w:rPr>
          <w:rFonts w:ascii="Times" w:hAnsi="Times" w:cs="Times"/>
          <w:sz w:val="24"/>
          <w:sz-cs w:val="24"/>
          <w:spacing w:val="-5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jest</w:t>
      </w:r>
      <w:r>
        <w:rPr>
          <w:rFonts w:ascii="Times" w:hAnsi="Times" w:cs="Times"/>
          <w:sz w:val="24"/>
          <w:sz-cs w:val="24"/>
          <w:spacing w:val="-8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ustalana,</w:t>
      </w:r>
      <w:r>
        <w:rPr>
          <w:rFonts w:ascii="Times" w:hAnsi="Times" w:cs="Times"/>
          <w:sz w:val="24"/>
          <w:sz-cs w:val="24"/>
          <w:spacing w:val="-6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jako</w:t>
      </w:r>
      <w:r>
        <w:rPr>
          <w:rFonts w:ascii="Times" w:hAnsi="Times" w:cs="Times"/>
          <w:sz w:val="24"/>
          <w:sz-cs w:val="24"/>
          <w:spacing w:val="-7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iloczyn</w:t>
      </w:r>
      <w:r>
        <w:rPr>
          <w:rFonts w:ascii="Times" w:hAnsi="Times" w:cs="Times"/>
          <w:sz w:val="24"/>
          <w:sz-cs w:val="24"/>
          <w:spacing w:val="-2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zrealizowanych</w:t>
      </w:r>
      <w:r>
        <w:rPr>
          <w:rFonts w:ascii="Times" w:hAnsi="Times" w:cs="Times"/>
          <w:sz w:val="24"/>
          <w:sz-cs w:val="24"/>
          <w:spacing w:val="-5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kilometrów</w:t>
      </w:r>
      <w:r>
        <w:rPr>
          <w:rFonts w:ascii="Times" w:hAnsi="Times" w:cs="Times"/>
          <w:sz w:val="24"/>
          <w:sz-cs w:val="24"/>
          <w:spacing w:val="-8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przejazdu i stawki jednostkowej opłaty manewrowej określonej w</w:t>
      </w:r>
      <w:r>
        <w:rPr>
          <w:rFonts w:ascii="Times" w:hAnsi="Times" w:cs="Times"/>
          <w:sz w:val="24"/>
          <w:sz-cs w:val="24"/>
          <w:spacing w:val="-15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cenniku.</w:t>
      </w:r>
    </w:p>
    <w:p>
      <w:pPr>
        <w:spacing w:before="11"/>
      </w:pPr>
      <w:r>
        <w:rPr>
          <w:rFonts w:ascii="Times" w:hAnsi="Times" w:cs="Times"/>
          <w:sz w:val="32"/>
          <w:sz-cs w:val="32"/>
        </w:rPr>
        <w:t xml:space="preserve"/>
      </w:r>
    </w:p>
    <w:p>
      <w:pPr>
        <w:ind w:left="1440" w:right="765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Opłata za postój pojazdów kolejowych jest ustalana, jako iloczyn czasu trwania postoju i stawki jednostkowej za postój pojazdów kolejowych określonej w</w:t>
      </w:r>
      <w:r>
        <w:rPr>
          <w:rFonts w:ascii="Times" w:hAnsi="Times" w:cs="Times"/>
          <w:sz w:val="24"/>
          <w:sz-cs w:val="24"/>
          <w:spacing w:val="-22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cenniku.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ind w:left="1440" w:right="774" w:first-line="-1440"/>
        <w:spacing w:before="66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Zarządca pobiera opłatę rezerwacyjną od aplikanta za zamówioną i przyznaną zdolność przepustową, która nie została wykorzystana przez przewoźnika kolejowego, w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wysokości:</w:t>
      </w:r>
    </w:p>
    <w:p>
      <w:pPr>
        <w:jc w:val="both"/>
        <w:ind w:left="720" w:right="898" w:first-line="-720"/>
        <w:spacing w:before="15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25% opłaty za przyznaną zdolność przepustową przy braku złożenia rezygnacji z przydzielonej zdolności przepustowej albo jej złożeniu w terminie krótszym niż 12 godzin przed planowym jej wykorzystaniem,</w:t>
      </w:r>
    </w:p>
    <w:p>
      <w:pPr>
        <w:ind w:left="720" w:right="651" w:first-line="-720"/>
        <w:spacing w:before="7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20% opłaty za przyznaną zdolność przepustową w przypadku złożenia rezygnacji z przydzielonej zdolności przepustowej w terminie nie krótszym niż 12 godzin i krótszym niż 36 godzin przed planowym jej</w:t>
      </w:r>
      <w:r>
        <w:rPr>
          <w:rFonts w:ascii="Times" w:hAnsi="Times" w:cs="Times"/>
          <w:sz w:val="24"/>
          <w:sz-cs w:val="24"/>
          <w:spacing w:val="-3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wykorzystaniem,</w:t>
      </w:r>
    </w:p>
    <w:p>
      <w:pPr>
        <w:ind w:left="720" w:right="712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15% opłaty za przyznaną zdolność przepustową w przypadku złożenia rezygnacji z przydzielonej zdolności przepustowej w terminie nie krótszym niż 36 godzin i krótszym niż 72 godziny przed planowym jej</w:t>
      </w:r>
      <w:r>
        <w:rPr>
          <w:rFonts w:ascii="Times" w:hAnsi="Times" w:cs="Times"/>
          <w:sz w:val="24"/>
          <w:sz-cs w:val="24"/>
          <w:spacing w:val="2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wykorzystaniem,</w:t>
      </w:r>
    </w:p>
    <w:p>
      <w:pPr>
        <w:ind w:left="720" w:right="715" w:first-line="-720"/>
        <w:spacing w:before="8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10% opłaty za przyznaną zdolność przepustową w przypadku złożenia rezygnacji z przydzielonej zdolności przepustowej w terminie nie krótszym niż 72 godziny i nie dłuższym niż 30 dni prz ed planowym jej</w:t>
      </w:r>
      <w:r>
        <w:rPr>
          <w:rFonts w:ascii="Times" w:hAnsi="Times" w:cs="Times"/>
          <w:sz w:val="24"/>
          <w:sz-cs w:val="24"/>
          <w:spacing w:val="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wykorzystaniem,</w:t>
      </w:r>
    </w:p>
    <w:p>
      <w:pPr>
        <w:ind w:left="720" w:right="837" w:first-line="-720"/>
        <w:spacing w:before="15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1% opłaty za przyznaną zdolność przepustową w przypadku złożenia rezygnacji z przydzielonej zdolności przepustowej w terminie dłuższym niż 30 dni przed planowanym jej wykorzystaniem.</w:t>
      </w:r>
    </w:p>
    <w:p>
      <w:pPr>
        <w:spacing w:before="5"/>
      </w:pPr>
      <w:r>
        <w:rPr>
          <w:rFonts w:ascii="Times" w:hAnsi="Times" w:cs="Times"/>
          <w:sz w:val="34"/>
          <w:sz-cs w:val="34"/>
        </w:rPr>
        <w:t xml:space="preserve"/>
      </w:r>
    </w:p>
    <w:p>
      <w:pPr>
        <w:ind w:left="1440" w:right="1038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Opłaty za korzystanie z </w:t>
      </w:r>
      <w:r>
        <w:rPr>
          <w:rFonts w:ascii="Times" w:hAnsi="Times" w:cs="Times"/>
          <w:sz w:val="24"/>
          <w:sz-cs w:val="24"/>
          <w:spacing w:val="-4"/>
        </w:rPr>
        <w:t xml:space="preserve">infrastruktury kolejowej </w:t>
      </w:r>
      <w:r>
        <w:rPr>
          <w:rFonts w:ascii="Times" w:hAnsi="Times" w:cs="Times"/>
          <w:sz w:val="24"/>
          <w:sz-cs w:val="24"/>
        </w:rPr>
        <w:t xml:space="preserve">będą zgodne z zatwierdzonymi przez Prezesa Urzędu Transportu Kolejowego stawkami ujętymi w „Cenniku opłat za korzystanie z infrastruktury kolejowej” obowiązującym na okres rocznego rozkładu jazdy pociągów. Cennik opłat za korzystanie z infrastruktury kolejowej stanowi załącznik nr 4 do niniejszego Regulaminu.</w:t>
      </w:r>
    </w:p>
    <w:p>
      <w:pPr>
        <w:spacing w:before="4"/>
      </w:pPr>
      <w:r>
        <w:rPr>
          <w:rFonts w:ascii="Times" w:hAnsi="Times" w:cs="Times"/>
          <w:sz w:val="33"/>
          <w:sz-cs w:val="33"/>
        </w:rPr>
        <w:t xml:space="preserve"/>
      </w:r>
    </w:p>
    <w:p>
      <w:pPr>
        <w:ind w:left="1440" w:right="865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Bocznica kolejowa normalnotorowa i szerokotorowa MILTON TRADE Spółka z o.o. w Chełmie odgałęźia się w stacji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Chełm I jest połączona z liniami  kolejowymi PKP PLK nr:</w:t>
      </w:r>
    </w:p>
    <w:p>
      <w:pPr>
        <w:ind w:left="720" w:right="1205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 układzie normalnotorowym od toru nr 21b rozjazdem nr 91 w km 249,354 linii kolejowej nr 7 Warszawa Wschodnia Osobowa -</w:t>
      </w:r>
      <w:r>
        <w:rPr>
          <w:rFonts w:ascii="Times" w:hAnsi="Times" w:cs="Times"/>
          <w:sz w:val="24"/>
          <w:sz-cs w:val="24"/>
          <w:spacing w:val="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Dorohusk</w:t>
      </w:r>
    </w:p>
    <w:p>
      <w:pPr>
        <w:ind w:left="720" w:right="1487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 układzie szerokotorowym od toru nr 1s rozjazdem nr 810 w km 21,896 linii kolejowej nr 63 Dorohusk - Zawadówka Naftobaza (SZ),</w:t>
      </w:r>
    </w:p>
    <w:p>
      <w:pPr>
        <w:ind w:left="1152"/>
      </w:pPr>
      <w:r>
        <w:rPr>
          <w:rFonts w:ascii="Times" w:hAnsi="Times" w:cs="Times"/>
          <w:sz w:val="24"/>
          <w:sz-cs w:val="24"/>
        </w:rPr>
        <w:t xml:space="preserve">zarządzanych przez PKP Polskie Linie Kolejowe S.A</w:t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>                     W związku z tym do ustalenia opłaty manewrowej na okres rocznego rozkładu jazdy </w:t>
      </w:r>
    </w:p>
    <w:p>
      <w:pPr>
        <w:ind w:right="699"/>
        <w:spacing w:before="93"/>
      </w:pPr>
      <w:r>
        <w:rPr>
          <w:rFonts w:ascii="Times" w:hAnsi="Times" w:cs="Times"/>
          <w:sz w:val="20"/>
          <w:sz-cs w:val="20"/>
        </w:rPr>
        <w:t xml:space="preserve">                     </w:t>
      </w:r>
      <w:r>
        <w:rPr>
          <w:rFonts w:ascii="Times" w:hAnsi="Times" w:cs="Times"/>
          <w:sz w:val="24"/>
          <w:sz-cs w:val="24"/>
        </w:rPr>
        <w:t xml:space="preserve">2019/2020, zastosowano §24 ust. 2 Rozporządzenia Ministra Infrastruktury i         </w:t>
      </w:r>
    </w:p>
    <w:p>
      <w:pPr>
        <w:ind w:right="699"/>
        <w:spacing w:before="93"/>
      </w:pPr>
      <w:r>
        <w:rPr>
          <w:rFonts w:ascii="Times" w:hAnsi="Times" w:cs="Times"/>
          <w:sz w:val="24"/>
          <w:sz-cs w:val="24"/>
        </w:rPr>
        <w:t xml:space="preserve">                   Budownictwa z dnia 7 kwietnia 2017r. w sprawie udostępniania infrastruktury</w:t>
      </w:r>
    </w:p>
    <w:p>
      <w:pPr>
        <w:ind w:left="1192" w:right="762"/>
        <w:spacing w:before="1"/>
      </w:pPr>
      <w:r>
        <w:rPr>
          <w:rFonts w:ascii="Times" w:hAnsi="Times" w:cs="Times"/>
          <w:sz w:val="24"/>
          <w:sz-cs w:val="24"/>
        </w:rPr>
        <w:t xml:space="preserve">kolejowej (Dz. U. z 2017 r. poz. 755 z późniejszymi zmianami), w którym mowa, że jeżeli zarządca nie zarządza linią kolejową, może zastosować opłatę manewrową w wysokości określonej dla linii kolejowej, z którą zarządzana przez niego droga kolejowa jest połączona.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>
        <w:spacing w:before="9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ind w:left="1440" w:right="651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Zgodnie z pkt. 8, na okres rocznego rozkładu jazdy 2019/2020</w:t>
      </w:r>
      <w:r>
        <w:rPr>
          <w:rFonts w:ascii="Times" w:hAnsi="Times" w:cs="Times"/>
          <w:sz w:val="24"/>
          <w:sz-cs w:val="24"/>
          <w:spacing w:val="8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zastosowano</w:t>
      </w:r>
      <w:r>
        <w:rPr>
          <w:rFonts w:ascii="Times" w:hAnsi="Times" w:cs="Times"/>
          <w:sz w:val="24"/>
          <w:sz-cs w:val="24"/>
          <w:spacing w:val="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stawkę cennika opłat za korzystanie z infrastruktury kolejowej o szerokości torów 1435 mm i 1520 mm zarządzanej przez PKP Polskie Linie Kolejowe S.A. obowiązującym na okres rocznego rozkładu jazdy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pociągów.</w:t>
      </w:r>
    </w:p>
    <w:p>
      <w:pPr>
        <w:spacing w:before="11"/>
      </w:pPr>
      <w:r>
        <w:rPr>
          <w:rFonts w:ascii="Times" w:hAnsi="Times" w:cs="Times"/>
          <w:sz w:val="32"/>
          <w:sz-cs w:val="32"/>
        </w:rPr>
        <w:t xml:space="preserve"/>
      </w:r>
    </w:p>
    <w:p>
      <w:pPr>
        <w:ind w:left="1440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Na</w:t>
      </w:r>
      <w:r>
        <w:rPr>
          <w:rFonts w:ascii="Times" w:hAnsi="Times" w:cs="Times"/>
          <w:sz w:val="24"/>
          <w:sz-cs w:val="24"/>
          <w:spacing w:val="-26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podstawie</w:t>
      </w:r>
      <w:r>
        <w:rPr>
          <w:rFonts w:ascii="Times" w:hAnsi="Times" w:cs="Times"/>
          <w:sz w:val="24"/>
          <w:sz-cs w:val="24"/>
          <w:spacing w:val="-26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art.</w:t>
      </w:r>
      <w:r>
        <w:rPr>
          <w:rFonts w:ascii="Times" w:hAnsi="Times" w:cs="Times"/>
          <w:sz w:val="24"/>
          <w:sz-cs w:val="24"/>
          <w:spacing w:val="-25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33</w:t>
      </w:r>
      <w:r>
        <w:rPr>
          <w:rFonts w:ascii="Times" w:hAnsi="Times" w:cs="Times"/>
          <w:sz w:val="24"/>
          <w:sz-cs w:val="24"/>
          <w:spacing w:val="-26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ust.</w:t>
      </w:r>
      <w:r>
        <w:rPr>
          <w:rFonts w:ascii="Times" w:hAnsi="Times" w:cs="Times"/>
          <w:sz w:val="24"/>
          <w:sz-cs w:val="24"/>
          <w:spacing w:val="-25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22</w:t>
      </w:r>
      <w:r>
        <w:rPr>
          <w:rFonts w:ascii="Times" w:hAnsi="Times" w:cs="Times"/>
          <w:sz w:val="24"/>
          <w:sz-cs w:val="24"/>
          <w:spacing w:val="-26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ustawy</w:t>
      </w:r>
      <w:r>
        <w:rPr>
          <w:rFonts w:ascii="Times" w:hAnsi="Times" w:cs="Times"/>
          <w:sz w:val="24"/>
          <w:sz-cs w:val="24"/>
          <w:spacing w:val="-25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o</w:t>
      </w:r>
      <w:r>
        <w:rPr>
          <w:rFonts w:ascii="Times" w:hAnsi="Times" w:cs="Times"/>
          <w:sz w:val="24"/>
          <w:sz-cs w:val="24"/>
          <w:spacing w:val="-26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transporcie</w:t>
      </w:r>
      <w:r>
        <w:rPr>
          <w:rFonts w:ascii="Times" w:hAnsi="Times" w:cs="Times"/>
          <w:sz w:val="24"/>
          <w:sz-cs w:val="24"/>
          <w:spacing w:val="-25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kolejowym</w:t>
      </w:r>
      <w:r>
        <w:rPr>
          <w:rFonts w:ascii="Times" w:hAnsi="Times" w:cs="Times"/>
          <w:sz w:val="24"/>
          <w:sz-cs w:val="24"/>
          <w:spacing w:val="-26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(Dz.U.</w:t>
      </w:r>
      <w:r>
        <w:rPr>
          <w:rFonts w:ascii="Times" w:hAnsi="Times" w:cs="Times"/>
          <w:sz w:val="24"/>
          <w:sz-cs w:val="24"/>
          <w:spacing w:val="-25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2019</w:t>
      </w:r>
      <w:r>
        <w:rPr>
          <w:rFonts w:ascii="Times" w:hAnsi="Times" w:cs="Times"/>
          <w:sz w:val="24"/>
          <w:sz-cs w:val="24"/>
          <w:spacing w:val="-26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poz.</w:t>
      </w:r>
      <w:r>
        <w:rPr>
          <w:rFonts w:ascii="Times" w:hAnsi="Times" w:cs="Times"/>
          <w:sz w:val="24"/>
          <w:sz-cs w:val="24"/>
          <w:spacing w:val="-25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710)</w:t>
      </w:r>
    </w:p>
    <w:p>
      <w:pPr>
        <w:ind w:left="1139" w:right="699"/>
        <w:spacing w:before="127"/>
      </w:pPr>
      <w:r>
        <w:rPr>
          <w:rFonts w:ascii="Times" w:hAnsi="Times" w:cs="Times"/>
          <w:sz w:val="24"/>
          <w:sz-cs w:val="24"/>
        </w:rPr>
        <w:t xml:space="preserve">„MITLON TERMINALS” sp. z o.o. informuje, o podjęciu decyzji o rezygnacji z opracowania projektu cennika na okres rocznego rozkładu jazdy pociągów 2020/2021 oraz zastosowaniu na ten okres cennika obowiązującego w poprzednim rozkładzie jazdy pociągów 2019/2020.</w:t>
      </w:r>
    </w:p>
    <w:p>
      <w:pPr>
        <w:spacing w:before="10"/>
      </w:pPr>
      <w:r>
        <w:rPr>
          <w:rFonts w:ascii="Times" w:hAnsi="Times" w:cs="Times"/>
          <w:sz w:val="33"/>
          <w:sz-cs w:val="33"/>
        </w:rPr>
        <w:t xml:space="preserve"/>
      </w:r>
    </w:p>
    <w:p>
      <w:pPr>
        <w:ind w:left="1440" w:right="890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Opłat należy </w:t>
      </w:r>
      <w:r>
        <w:rPr>
          <w:rFonts w:ascii="Times" w:hAnsi="Times" w:cs="Times"/>
          <w:sz w:val="24"/>
          <w:sz-cs w:val="24"/>
          <w:spacing w:val="-7"/>
        </w:rPr>
        <w:t xml:space="preserve">dokonywać w </w:t>
      </w:r>
      <w:r>
        <w:rPr>
          <w:rFonts w:ascii="Times" w:hAnsi="Times" w:cs="Times"/>
          <w:sz w:val="24"/>
          <w:sz-cs w:val="24"/>
        </w:rPr>
        <w:t xml:space="preserve">terminie 14 dni od dnia wystawienia faktury przez zarządcę infrastruktury kolejowej.</w:t>
      </w:r>
    </w:p>
    <w:p>
      <w:pPr>
        <w:spacing w:before="5"/>
      </w:pPr>
      <w:r>
        <w:rPr>
          <w:rFonts w:ascii="Times" w:hAnsi="Times" w:cs="Times"/>
          <w:sz w:val="21"/>
          <w:sz-cs w:val="21"/>
        </w:rPr>
        <w:t xml:space="preserve"/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-5"/>
        </w:rPr>
        <w:t xml:space="preserve">Postępowanie Stron </w:t>
      </w:r>
      <w:r>
        <w:rPr>
          <w:rFonts w:ascii="Times" w:hAnsi="Times" w:cs="Times"/>
          <w:sz w:val="24"/>
          <w:sz-cs w:val="24"/>
        </w:rPr>
        <w:t xml:space="preserve">w trakcie realizacji</w:t>
      </w:r>
      <w:r>
        <w:rPr>
          <w:rFonts w:ascii="Times" w:hAnsi="Times" w:cs="Times"/>
          <w:sz w:val="24"/>
          <w:sz-cs w:val="24"/>
          <w:spacing w:val="7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Umowy</w:t>
      </w:r>
    </w:p>
    <w:p>
      <w:pPr>
        <w:spacing w:before="7"/>
      </w:pPr>
      <w:r>
        <w:rPr>
          <w:rFonts w:ascii="Times" w:hAnsi="Times" w:cs="Times"/>
          <w:sz w:val="27"/>
          <w:sz-cs w:val="27"/>
          <w:b/>
        </w:rPr>
        <w:t xml:space="preserve"/>
      </w:r>
    </w:p>
    <w:p>
      <w:pPr>
        <w:ind w:left="1440" w:first-line="-1440"/>
        <w:spacing w:before="1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 ramach umowy o wykorzystanie zdolności przepustowej „MITLON TERMINALS” sp. z o.o.</w:t>
      </w:r>
    </w:p>
    <w:p>
      <w:pPr>
        <w:ind w:left="1578" w:right="703"/>
        <w:spacing w:before="138"/>
      </w:pPr>
      <w:r>
        <w:rPr>
          <w:rFonts w:ascii="Times" w:hAnsi="Times" w:cs="Times"/>
          <w:sz w:val="24"/>
          <w:sz-cs w:val="24"/>
        </w:rPr>
        <w:t xml:space="preserve"> -prowadzi ruch składów manewrowych Przewoźnika zgodnie z Regulaminem Pracy Bocznicy, przepisami wewnętrznymi Zarządcy dotyczącymi techniki wykonywania manewrów oraz z zastosowaniem dodatkowych warunków zawartych w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umowie,</w:t>
      </w:r>
    </w:p>
    <w:p>
      <w:pPr>
        <w:ind w:right="702"/>
        <w:spacing w:before="1"/>
      </w:pPr>
      <w:r>
        <w:rPr>
          <w:rFonts w:ascii="Times" w:hAnsi="Times" w:cs="Times"/>
          <w:sz w:val="29"/>
          <w:sz-cs w:val="29"/>
        </w:rPr>
        <w:t xml:space="preserve">                   </w:t>
      </w:r>
      <w:r>
        <w:rPr>
          <w:rFonts w:ascii="Times" w:hAnsi="Times" w:cs="Times"/>
          <w:sz w:val="24"/>
          <w:sz-cs w:val="24"/>
        </w:rPr>
        <w:t xml:space="preserve">- wykonuje wszystkie niezbędne do przyjazdu i wyjazdu czynności ruchowe na </w:t>
      </w:r>
    </w:p>
    <w:p>
      <w:pPr>
        <w:ind w:right="702"/>
        <w:spacing w:before="1"/>
      </w:pPr>
      <w:r>
        <w:rPr>
          <w:rFonts w:ascii="Times" w:hAnsi="Times" w:cs="Times"/>
          <w:sz w:val="24"/>
          <w:sz-cs w:val="24"/>
        </w:rPr>
        <w:t xml:space="preserve">                           posterunku technicznym, bezpośrednio je organizuje i nadzoruje zgodnie z </w:t>
      </w:r>
    </w:p>
    <w:p>
      <w:pPr>
        <w:ind w:right="702"/>
        <w:spacing w:before="1"/>
      </w:pPr>
      <w:r>
        <w:rPr>
          <w:rFonts w:ascii="Times" w:hAnsi="Times" w:cs="Times"/>
          <w:sz w:val="24"/>
          <w:sz-cs w:val="24"/>
        </w:rPr>
        <w:t xml:space="preserve">                           Regulaminem Pracy Bocznicy,</w:t>
      </w:r>
    </w:p>
    <w:p>
      <w:pPr>
        <w:jc w:val="both"/>
        <w:ind w:left="1578" w:right="1258"/>
        <w:spacing w:before="6"/>
      </w:pPr>
      <w:r>
        <w:rPr>
          <w:rFonts w:ascii="Times" w:hAnsi="Times" w:cs="Times"/>
          <w:sz w:val="24"/>
          <w:sz-cs w:val="24"/>
        </w:rPr>
        <w:t xml:space="preserve">- umożliwia wstęp na obszar kolejowy pracownikom Przewoźnika. Warunkiem wstępu jest posiadanie przez pracowników Przewoźnika imiennych zezwoleń wystawionych przez Zarządcę infrastruktury „MITLON TERMINALS” sp. z o.o.,</w:t>
      </w:r>
    </w:p>
    <w:p>
      <w:pPr>
        <w:ind w:left="1578" w:right="874"/>
        <w:spacing w:before="17"/>
      </w:pPr>
      <w:r>
        <w:rPr>
          <w:rFonts w:ascii="Times" w:hAnsi="Times" w:cs="Times"/>
          <w:sz w:val="24"/>
          <w:sz-cs w:val="24"/>
        </w:rPr>
        <w:t xml:space="preserve">- niezwłocznie powiadamia Przewoźnika o poważnych wypadkach, wypadkach lub incydentach na zarządzanej infrastrukturze, związanych bezpośrednio z jego pojazdem kolejowym lub pracownikiem,</w:t>
      </w:r>
    </w:p>
    <w:p>
      <w:pPr>
        <w:ind w:left="1578" w:right="1230"/>
        <w:spacing w:before="7"/>
      </w:pPr>
      <w:r>
        <w:rPr>
          <w:rFonts w:ascii="Times" w:hAnsi="Times" w:cs="Times"/>
          <w:sz w:val="24"/>
          <w:sz-cs w:val="24"/>
        </w:rPr>
        <w:t xml:space="preserve">- niezwłocznie powiadamia Przewoźnika o zaistnieniu sytuacji, które mogą spowodować zakłócenia w realizacji procesów przewozowych, w tym w szczególności o:</w:t>
      </w:r>
    </w:p>
    <w:p>
      <w:pPr>
        <w:ind w:left="720" w:right="1229" w:first-line="-720"/>
        <w:spacing w:before="9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doraźnych ograniczeniach ruchowych, mających wpływ na planowe prowadzenie ruchu składów</w:t>
      </w:r>
      <w:r>
        <w:rPr>
          <w:rFonts w:ascii="Times" w:hAnsi="Times" w:cs="Times"/>
          <w:sz w:val="24"/>
          <w:sz-cs w:val="24"/>
          <w:spacing w:val="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manewrowych</w:t>
      </w:r>
    </w:p>
    <w:p>
      <w:pPr>
        <w:ind w:left="720" w:right="1229" w:first-line="-720"/>
        <w:spacing w:before="9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</w:p>
    <w:p>
      <w:pPr>
        <w:ind w:right="696"/>
      </w:pPr>
      <w:r>
        <w:rPr>
          <w:rFonts w:ascii="Times" w:hAnsi="Times" w:cs="Times"/>
          <w:sz w:val="24"/>
          <w:sz-cs w:val="24"/>
        </w:rPr>
        <w:t xml:space="preserve">                                -  zaistnieniu zdarzeń, o wystąpieniu, których Zarządca był uprzedzony, lecz</w:t>
      </w:r>
    </w:p>
    <w:p>
      <w:pPr>
        <w:ind w:right="696"/>
      </w:pPr>
      <w:r>
        <w:rPr>
          <w:rFonts w:ascii="Times" w:hAnsi="Times" w:cs="Times"/>
          <w:sz w:val="24"/>
          <w:sz-cs w:val="24"/>
        </w:rPr>
        <w:t xml:space="preserve">                                   nie mógł im zapobiec np. strajku, blokady przejazdu, demonstracji,</w:t>
      </w:r>
    </w:p>
    <w:p>
      <w:pPr>
        <w:jc w:val="both"/>
        <w:ind w:right="696"/>
        <w:spacing w:before="17"/>
      </w:pPr>
      <w:r>
        <w:rPr>
          <w:rFonts w:ascii="Times" w:hAnsi="Times" w:cs="Times"/>
          <w:sz w:val="24"/>
          <w:sz-cs w:val="24"/>
        </w:rPr>
        <w:t xml:space="preserve">                                 - niedopuszczeniu do przejazdu lub zatrzymaniu przejazdu pojazdu </w:t>
      </w:r>
    </w:p>
    <w:p>
      <w:pPr>
        <w:jc w:val="both"/>
        <w:ind w:right="696"/>
        <w:spacing w:before="17"/>
      </w:pPr>
      <w:r>
        <w:rPr>
          <w:rFonts w:ascii="Times" w:hAnsi="Times" w:cs="Times"/>
          <w:sz w:val="24"/>
          <w:sz-cs w:val="24"/>
        </w:rPr>
        <w:t xml:space="preserve">                                    kolejowego Przewoźnika w wyniku niespełnienia przez ten pojazd albo </w:t>
      </w:r>
    </w:p>
    <w:p>
      <w:pPr>
        <w:jc w:val="both"/>
        <w:ind w:right="696"/>
        <w:spacing w:before="17"/>
      </w:pPr>
      <w:r>
        <w:rPr>
          <w:rFonts w:ascii="Times" w:hAnsi="Times" w:cs="Times"/>
          <w:sz w:val="24"/>
          <w:sz-cs w:val="24"/>
        </w:rPr>
        <w:t xml:space="preserve">                                   obsługujące go osoby wymagań określonych we właściwych przepisach, </w:t>
      </w:r>
    </w:p>
    <w:p>
      <w:pPr>
        <w:jc w:val="both"/>
        <w:ind w:right="696"/>
        <w:spacing w:before="17"/>
      </w:pPr>
      <w:r>
        <w:rPr>
          <w:rFonts w:ascii="Times" w:hAnsi="Times" w:cs="Times"/>
          <w:sz w:val="24"/>
          <w:sz-cs w:val="24"/>
        </w:rPr>
        <w:t xml:space="preserve">                                    regulaminach, instrukcjach i umowie</w:t>
      </w:r>
      <w:r>
        <w:rPr>
          <w:rFonts w:ascii="Times" w:hAnsi="Times" w:cs="Times"/>
          <w:sz w:val="24"/>
          <w:sz-cs w:val="24"/>
          <w:spacing w:val="-4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udostępniania,</w:t>
      </w:r>
    </w:p>
    <w:p>
      <w:pPr>
        <w:spacing w:before="9"/>
      </w:pPr>
      <w:r>
        <w:rPr>
          <w:rFonts w:ascii="Times" w:hAnsi="Times" w:cs="Times"/>
          <w:sz w:val="33"/>
          <w:sz-cs w:val="33"/>
        </w:rPr>
        <w:t xml:space="preserve"/>
      </w:r>
    </w:p>
    <w:p>
      <w:pPr>
        <w:jc w:val="both"/>
        <w:ind w:right="696"/>
      </w:pPr>
      <w:r>
        <w:rPr>
          <w:rFonts w:ascii="Times" w:hAnsi="Times" w:cs="Times"/>
          <w:sz w:val="24"/>
          <w:sz-cs w:val="24"/>
        </w:rPr>
        <w:t xml:space="preserve">- powiadamia Przewoźników o zmianach regulaminów, przepisów wewnętrznych obowiązujących na terenie własnej infrastruktury, stanowiących podstawę dla wykonywania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umowy,</w:t>
      </w:r>
    </w:p>
    <w:p>
      <w:pPr>
        <w:jc w:val="both"/>
        <w:ind w:right="1573"/>
        <w:spacing w:before="17"/>
      </w:pPr>
      <w:r>
        <w:rPr>
          <w:rFonts w:ascii="Times" w:hAnsi="Times" w:cs="Times"/>
          <w:sz w:val="24"/>
          <w:sz-cs w:val="24"/>
        </w:rPr>
        <w:t xml:space="preserve">- ponosi odpowiedzialność za stan i sprawność udostępnianej infrastruktury kolejowej.</w:t>
      </w:r>
    </w:p>
    <w:p>
      <w:pPr>
        <w:spacing w:before="9"/>
      </w:pPr>
      <w:r>
        <w:rPr>
          <w:rFonts w:ascii="Times" w:hAnsi="Times" w:cs="Times"/>
          <w:sz w:val="33"/>
          <w:sz-cs w:val="33"/>
        </w:rPr>
        <w:t xml:space="preserve"/>
      </w:r>
    </w:p>
    <w:p>
      <w:pPr>
        <w:ind w:left="1440" w:first-line="-1440"/>
        <w:spacing w:before="1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Zarządca ma</w:t>
      </w:r>
      <w:r>
        <w:rPr>
          <w:rFonts w:ascii="Times" w:hAnsi="Times" w:cs="Times"/>
          <w:sz w:val="24"/>
          <w:sz-cs w:val="24"/>
          <w:spacing w:val="-3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prawo:</w:t>
      </w:r>
    </w:p>
    <w:p>
      <w:pPr>
        <w:ind w:right="886"/>
        <w:spacing w:before="128"/>
      </w:pPr>
      <w:r>
        <w:rPr>
          <w:rFonts w:ascii="Times" w:hAnsi="Times" w:cs="Times"/>
          <w:sz w:val="24"/>
          <w:sz-cs w:val="24"/>
        </w:rPr>
        <w:t xml:space="preserve">- dokonywania czynności sprawdzających, dotyczących pojazdów kolejowych oraz pracowników przewoźnika kolejowego, w celu zapewnienia bezpiecznego i zgodnego z przepisami prowadzenia ruchu</w:t>
      </w:r>
      <w:r>
        <w:rPr>
          <w:rFonts w:ascii="Times" w:hAnsi="Times" w:cs="Times"/>
          <w:sz w:val="24"/>
          <w:sz-cs w:val="24"/>
          <w:spacing w:val="-8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manewrowego.</w:t>
      </w:r>
    </w:p>
    <w:p>
      <w:pPr>
        <w:jc w:val="both"/>
        <w:ind w:right="697"/>
        <w:spacing w:before="15"/>
      </w:pPr>
      <w:r>
        <w:rPr>
          <w:rFonts w:ascii="Times" w:hAnsi="Times" w:cs="Times"/>
          <w:sz w:val="24"/>
          <w:sz-cs w:val="24"/>
        </w:rPr>
        <w:t xml:space="preserve">- niedopuszczenia do przejazdu lub zatrzymania pojazdu kolejowego w przypadku stwierdzenia niespełnienia, przez tabor lub pracowników przewoźnika kolejowego, wymagań określonych we właściwych przepisach, zasadach i</w:t>
      </w:r>
      <w:r>
        <w:rPr>
          <w:rFonts w:ascii="Times" w:hAnsi="Times" w:cs="Times"/>
          <w:sz w:val="24"/>
          <w:sz-cs w:val="24"/>
          <w:spacing w:val="-4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umowach,</w:t>
      </w:r>
    </w:p>
    <w:p>
      <w:pPr>
        <w:jc w:val="both"/>
        <w:ind w:right="694"/>
        <w:spacing w:before="14"/>
      </w:pPr>
      <w:r>
        <w:rPr>
          <w:rFonts w:ascii="Times" w:hAnsi="Times" w:cs="Times"/>
          <w:sz w:val="24"/>
          <w:sz-cs w:val="24"/>
        </w:rPr>
        <w:t xml:space="preserve">- w sytuacji nadzwyczajnej do udostępnienia dla składu manewrowego Przewoźnika kolejowego innej drogi niż przydzielona, oraz do uzgodnienia z przewoźnikiem kolejowym niezbędnych</w:t>
      </w:r>
      <w:r>
        <w:rPr>
          <w:rFonts w:ascii="Times" w:hAnsi="Times" w:cs="Times"/>
          <w:sz w:val="24"/>
          <w:sz-cs w:val="24"/>
          <w:spacing w:val="3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zmian,</w:t>
      </w:r>
    </w:p>
    <w:p>
      <w:pPr>
        <w:jc w:val="both"/>
        <w:ind w:right="697"/>
        <w:spacing w:before="14"/>
      </w:pPr>
      <w:r>
        <w:rPr>
          <w:rFonts w:ascii="Times" w:hAnsi="Times" w:cs="Times"/>
          <w:sz w:val="24"/>
          <w:sz-cs w:val="24"/>
        </w:rPr>
        <w:t xml:space="preserve">- wstrzymania udostępniania w sytuacjach nadzwyczajnych: naruszenia przepisów, regulaminów, zasad i zapisów umowy o wykorzystanie zdolności przepustowej oraz opóźnień w zapłacie wymagalnych należności przekraczających 30</w:t>
      </w:r>
      <w:r>
        <w:rPr>
          <w:rFonts w:ascii="Times" w:hAnsi="Times" w:cs="Times"/>
          <w:sz w:val="24"/>
          <w:sz-cs w:val="24"/>
          <w:spacing w:val="-17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dni.</w:t>
      </w:r>
    </w:p>
    <w:p>
      <w:pPr>
        <w:jc w:val="both"/>
        <w:ind w:right="691"/>
        <w:spacing w:before="15"/>
      </w:pPr>
      <w:r>
        <w:rPr>
          <w:rFonts w:ascii="Times" w:hAnsi="Times" w:cs="Times"/>
          <w:sz w:val="24"/>
          <w:sz-cs w:val="24"/>
        </w:rPr>
        <w:t xml:space="preserve">- dokonania czynności kontrolujących pracowników i taboru Przewoźnika kolejowego, w tym dokumentacji przewozowej i stanu technicznego taboru Przewoźnika</w:t>
      </w:r>
      <w:r>
        <w:rPr>
          <w:rFonts w:ascii="Times" w:hAnsi="Times" w:cs="Times"/>
          <w:sz w:val="24"/>
          <w:sz-cs w:val="24"/>
          <w:spacing w:val="-3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kolejowego,</w:t>
      </w:r>
    </w:p>
    <w:p>
      <w:pPr>
        <w:jc w:val="both"/>
        <w:ind w:right="858"/>
        <w:spacing w:before="17"/>
      </w:pPr>
      <w:r>
        <w:rPr>
          <w:rFonts w:ascii="Times" w:hAnsi="Times" w:cs="Times"/>
          <w:sz w:val="24"/>
          <w:sz-cs w:val="24"/>
        </w:rPr>
        <w:t xml:space="preserve">- realizacji zadań związanych z zapobieganiem lub usuwaniem skutków wypadków kolejowych,</w:t>
      </w:r>
    </w:p>
    <w:p>
      <w:pPr>
        <w:jc w:val="both"/>
        <w:ind w:right="693"/>
        <w:spacing w:before="15"/>
      </w:pPr>
      <w:r>
        <w:rPr>
          <w:rFonts w:ascii="Times" w:hAnsi="Times" w:cs="Times"/>
          <w:sz w:val="24"/>
          <w:sz-cs w:val="24"/>
        </w:rPr>
        <w:t xml:space="preserve">- wydawania osobom kierującym pojazdami kolejowymi Przewoźnika kolejowego poleceń w zakresie zapewnienia bezpieczeństwa i prowadzenia ruchu na obszarze zarządcy. Do wydawania takich poleceń uprawnieni są upoważnieni pracownicy zarządcy,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>
        <w:spacing w:before="5"/>
      </w:pPr>
      <w:r>
        <w:rPr>
          <w:rFonts w:ascii="Times" w:hAnsi="Times" w:cs="Times"/>
          <w:sz w:val="27"/>
          <w:sz-cs w:val="27"/>
        </w:rPr>
        <w:t xml:space="preserve"/>
      </w:r>
    </w:p>
    <w:p>
      <w:pPr>
        <w:jc w:val="both"/>
        <w:ind w:left="1581" w:right="695"/>
        <w:spacing w:before="94"/>
      </w:pPr>
      <w:r>
        <w:rPr>
          <w:rFonts w:ascii="Times" w:hAnsi="Times" w:cs="Times"/>
          <w:sz w:val="24"/>
          <w:sz-cs w:val="24"/>
        </w:rPr>
        <w:t xml:space="preserve">którego nie przydzielono trasy przejazdu i w przypadku rozwiązania umowy o wykorzystanie zdolności przepustowej zgodnie z art. 30c ust.6 ustawy</w:t>
      </w:r>
    </w:p>
    <w:p>
      <w:pPr>
        <w:jc w:val="both"/>
        <w:ind w:left="1581" w:right="694"/>
        <w:spacing w:before="19"/>
      </w:pPr>
      <w:r>
        <w:rPr>
          <w:rFonts w:ascii="Times" w:hAnsi="Times" w:cs="Times"/>
          <w:sz w:val="24"/>
          <w:sz-cs w:val="24"/>
        </w:rPr>
        <w:t xml:space="preserve">o transporcie kolejowym i nie usunięcia we własnym zakresie przez przewoźnika kolejowego w terminie 15 dni od dnia rozwiązania umowy o wykorzystanie zdolności przepustowej – pojazdów kolejowych, urządzeń i sprzętu przewoźnika kolejowego z torów kolejowych zarządcy,</w:t>
      </w:r>
    </w:p>
    <w:p>
      <w:pPr>
        <w:jc w:val="both"/>
        <w:ind w:right="1437"/>
      </w:pPr>
      <w:r>
        <w:rPr>
          <w:rFonts w:ascii="Times" w:hAnsi="Times" w:cs="Times"/>
          <w:sz w:val="24"/>
          <w:sz-cs w:val="24"/>
        </w:rPr>
        <w:t xml:space="preserve">- dokonywania kontroli przestrzegania przepisów porządkowych na obszarze kolejowym, w pojazdach kolejowych przewoźnika</w:t>
      </w:r>
      <w:r>
        <w:rPr>
          <w:rFonts w:ascii="Times" w:hAnsi="Times" w:cs="Times"/>
          <w:sz w:val="24"/>
          <w:sz-cs w:val="24"/>
          <w:spacing w:val="-9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kolejowego,</w:t>
      </w:r>
    </w:p>
    <w:p>
      <w:pPr>
        <w:jc w:val="both"/>
        <w:ind w:right="696"/>
        <w:spacing w:before="15"/>
      </w:pPr>
      <w:r>
        <w:rPr>
          <w:rFonts w:ascii="Times" w:hAnsi="Times" w:cs="Times"/>
          <w:sz w:val="24"/>
          <w:sz-cs w:val="24"/>
        </w:rPr>
        <w:t xml:space="preserve">- żądania od Przewoźnika kolejowego wyjaśnień dotyczących sposobu realizacji umowy o wykorzystanie zdolności przepustowej w przypadkach, kiedy zachodzi obawa naruszenia umowy o wykorzystanie zdolności przepustowej lub zagrożenia bezpieczeństwa osób lub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mienia.</w:t>
      </w:r>
    </w:p>
    <w:p>
      <w:pPr>
        <w:spacing w:before="2"/>
      </w:pPr>
      <w:r>
        <w:rPr>
          <w:rFonts w:ascii="Times" w:hAnsi="Times" w:cs="Times"/>
          <w:sz w:val="33"/>
          <w:sz-cs w:val="33"/>
        </w:rPr>
        <w:t xml:space="preserve"/>
      </w:r>
    </w:p>
    <w:p>
      <w:pPr>
        <w:ind w:left="1440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Przewoźnik ma obowiązek:</w:t>
      </w:r>
    </w:p>
    <w:p>
      <w:pPr>
        <w:ind w:right="2059"/>
        <w:spacing w:before="136"/>
      </w:pPr>
      <w:r>
        <w:rPr>
          <w:rFonts w:ascii="Times" w:hAnsi="Times" w:cs="Times"/>
          <w:sz w:val="24"/>
          <w:sz-cs w:val="24"/>
        </w:rPr>
        <w:t xml:space="preserve">- nieodstępowania innemu Przewoźnikowi kolejowemu przydzielonego udostępnienia i niepodzlecania wykonywania</w:t>
      </w:r>
      <w:r>
        <w:rPr>
          <w:rFonts w:ascii="Times" w:hAnsi="Times" w:cs="Times"/>
          <w:sz w:val="24"/>
          <w:sz-cs w:val="24"/>
          <w:spacing w:val="-4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przewozów,</w:t>
      </w:r>
    </w:p>
    <w:p>
      <w:pPr>
        <w:ind w:right="935"/>
        <w:spacing w:before="20"/>
      </w:pPr>
      <w:r>
        <w:rPr>
          <w:rFonts w:ascii="Times" w:hAnsi="Times" w:cs="Times"/>
          <w:sz w:val="24"/>
          <w:sz-cs w:val="24"/>
        </w:rPr>
        <w:t xml:space="preserve">- ponoszenia odpowiedzialności za stan i sprawność wykorzystywanych pojazdów kolejowych,</w:t>
      </w:r>
    </w:p>
    <w:p>
      <w:pPr>
        <w:ind w:right="963"/>
        <w:spacing w:before="17"/>
      </w:pPr>
      <w:r>
        <w:rPr>
          <w:rFonts w:ascii="Times" w:hAnsi="Times" w:cs="Times"/>
          <w:sz w:val="24"/>
          <w:sz-cs w:val="24"/>
        </w:rPr>
        <w:t xml:space="preserve">- przestrzegania zasad i warunków prowadzenia ruchu, określonych w przepisach prawa oraz w przepisach wewnętrznych</w:t>
      </w:r>
      <w:r>
        <w:rPr>
          <w:rFonts w:ascii="Times" w:hAnsi="Times" w:cs="Times"/>
          <w:sz w:val="24"/>
          <w:sz-cs w:val="24"/>
          <w:spacing w:val="-3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Zarządcy,</w:t>
      </w:r>
    </w:p>
    <w:p>
      <w:pPr>
        <w:jc w:val="both"/>
        <w:ind w:right="697"/>
        <w:spacing w:before="20"/>
      </w:pPr>
      <w:r>
        <w:rPr>
          <w:rFonts w:ascii="Times" w:hAnsi="Times" w:cs="Times"/>
          <w:sz w:val="24"/>
          <w:sz-cs w:val="24"/>
        </w:rPr>
        <w:t xml:space="preserve">- realizowania przejazdów nadzwyczajnych zgodnie z zasadami określonymi w niniejszym Regulaminie, przepisach, instrukcjach wewnętrznych zarządcy i na zasadach zawartych w umowie o udostępnianie</w:t>
      </w:r>
      <w:r>
        <w:rPr>
          <w:rFonts w:ascii="Times" w:hAnsi="Times" w:cs="Times"/>
          <w:sz w:val="24"/>
          <w:sz-cs w:val="24"/>
          <w:spacing w:val="-3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infrastruktury,</w:t>
      </w:r>
    </w:p>
    <w:p>
      <w:pPr>
        <w:jc w:val="both"/>
        <w:ind w:right="693"/>
        <w:spacing w:before="16"/>
      </w:pPr>
      <w:r>
        <w:rPr>
          <w:rFonts w:ascii="Times" w:hAnsi="Times" w:cs="Times"/>
          <w:sz w:val="24"/>
          <w:sz-cs w:val="24"/>
        </w:rPr>
        <w:t xml:space="preserve">- zapewnienia wykonywania przez pracowników Przewoźnika kolejowego poleceń wydawanych przez uprawnionych pracowników Zarządcy w zakresie zapewnienia bezpieczeństwa i prowadzenia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ruchu,</w:t>
      </w:r>
    </w:p>
    <w:p>
      <w:pPr>
        <w:ind w:right="693"/>
        <w:spacing w:before="1"/>
      </w:pPr>
      <w:r>
        <w:rPr>
          <w:rFonts w:ascii="Times" w:hAnsi="Times" w:cs="Times"/>
          <w:sz w:val="24"/>
          <w:sz-cs w:val="24"/>
        </w:rPr>
        <w:t xml:space="preserve">- wyposażyć swoich pracowników, uczestniczących w procesie korzystania </w:t>
      </w:r>
      <w:r>
        <w:rPr>
          <w:rFonts w:ascii="Times" w:hAnsi="Times" w:cs="Times"/>
          <w:sz w:val="24"/>
          <w:sz-cs w:val="24"/>
          <w:spacing w:val="-4"/>
        </w:rPr>
        <w:t xml:space="preserve">we </w:t>
      </w:r>
      <w:r>
        <w:rPr>
          <w:rFonts w:ascii="Times" w:hAnsi="Times" w:cs="Times"/>
          <w:sz w:val="24"/>
          <w:sz-cs w:val="24"/>
        </w:rPr>
        <w:t xml:space="preserve">wszelkie niezbędne dokumenty. Pracownicy Przewoźnika kolejowego zobowiązani są   do   posiadania   tychże  </w:t>
      </w:r>
      <w:r>
        <w:rPr>
          <w:rFonts w:ascii="Times" w:hAnsi="Times" w:cs="Times"/>
          <w:sz w:val="24"/>
          <w:sz-cs w:val="24"/>
          <w:spacing w:val="53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dokumentów  </w:t>
      </w:r>
      <w:r>
        <w:rPr>
          <w:rFonts w:ascii="Times" w:hAnsi="Times" w:cs="Times"/>
          <w:sz w:val="24"/>
          <w:sz-cs w:val="24"/>
          <w:spacing w:val="9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w</w:t>
        <w:tab/>
        <w:t xml:space="preserve">czasie</w:t>
        <w:tab/>
        <w:t xml:space="preserve">wykonywania</w:t>
        <w:tab/>
        <w:t xml:space="preserve"/>
      </w:r>
      <w:r>
        <w:rPr>
          <w:rFonts w:ascii="Times" w:hAnsi="Times" w:cs="Times"/>
          <w:sz w:val="24"/>
          <w:sz-cs w:val="24"/>
          <w:spacing w:val="-3"/>
        </w:rPr>
        <w:t xml:space="preserve">czynności </w:t>
      </w:r>
      <w:r>
        <w:rPr>
          <w:rFonts w:ascii="Times" w:hAnsi="Times" w:cs="Times"/>
          <w:sz w:val="24"/>
          <w:sz-cs w:val="24"/>
        </w:rPr>
        <w:t xml:space="preserve">związanych z realizacją</w:t>
      </w:r>
      <w:r>
        <w:rPr>
          <w:rFonts w:ascii="Times" w:hAnsi="Times" w:cs="Times"/>
          <w:sz w:val="24"/>
          <w:sz-cs w:val="24"/>
          <w:spacing w:val="-4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przejazdów,</w:t>
      </w:r>
    </w:p>
    <w:p>
      <w:pPr>
        <w:ind w:right="1329"/>
        <w:spacing w:before="16"/>
      </w:pPr>
      <w:r>
        <w:rPr>
          <w:rFonts w:ascii="Times" w:hAnsi="Times" w:cs="Times"/>
          <w:sz w:val="24"/>
          <w:sz-cs w:val="24"/>
        </w:rPr>
        <w:t xml:space="preserve">- niezwłocznie powiadomić Zarządcę o zdarzeniach kolejowych związanych bezpośrednio z jego taborem, zaistniałych na obszarze kolejowym</w:t>
      </w:r>
      <w:r>
        <w:rPr>
          <w:rFonts w:ascii="Times" w:hAnsi="Times" w:cs="Times"/>
          <w:sz w:val="24"/>
          <w:sz-cs w:val="24"/>
          <w:spacing w:val="-40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zarządcy,</w:t>
      </w:r>
    </w:p>
    <w:p>
      <w:pPr>
        <w:ind w:right="697"/>
        <w:spacing w:before="12"/>
      </w:pPr>
      <w:r>
        <w:rPr>
          <w:rFonts w:ascii="Times" w:hAnsi="Times" w:cs="Times"/>
          <w:sz w:val="24"/>
          <w:sz-cs w:val="24"/>
        </w:rPr>
        <w:t xml:space="preserve">- niezwłocznie powiadomić Zarządcę o dostrzeżonych, wszelkich innych, niż wymienione wyżej wypadkach kolejowych oraz o innych</w:t>
      </w:r>
      <w:r>
        <w:rPr>
          <w:rFonts w:ascii="Times" w:hAnsi="Times" w:cs="Times"/>
          <w:sz w:val="24"/>
          <w:sz-cs w:val="24"/>
          <w:spacing w:val="-1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zdarzeniach</w:t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>
        <w:spacing w:before="9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jc w:val="both"/>
        <w:ind w:left="1581" w:right="702"/>
      </w:pPr>
      <w:r>
        <w:rPr>
          <w:rFonts w:ascii="Times" w:hAnsi="Times" w:cs="Times"/>
          <w:sz w:val="24"/>
          <w:sz-cs w:val="24"/>
        </w:rPr>
        <w:t xml:space="preserve">występujących na obszarze kolejowym, które tworzą, lub mogą stworzyć jakiekolwiek zagrożenia dla bezpieczeństwa i ciągłości prowadzenia czynności,</w:t>
      </w:r>
    </w:p>
    <w:p>
      <w:pPr>
        <w:jc w:val="both"/>
        <w:ind w:left="1581"/>
        <w:spacing w:before="10"/>
      </w:pPr>
      <w:r>
        <w:rPr>
          <w:rFonts w:ascii="Times" w:hAnsi="Times" w:cs="Times"/>
          <w:sz w:val="24"/>
          <w:sz-cs w:val="24"/>
        </w:rPr>
        <w:t xml:space="preserve">a także bezpieczeństwa ludzi i mienia,</w:t>
      </w:r>
    </w:p>
    <w:p>
      <w:pPr>
        <w:jc w:val="both"/>
        <w:ind w:right="690"/>
        <w:spacing w:before="134"/>
      </w:pPr>
      <w:r>
        <w:rPr>
          <w:rFonts w:ascii="Times" w:hAnsi="Times" w:cs="Times"/>
          <w:sz w:val="24"/>
          <w:sz-cs w:val="24"/>
        </w:rPr>
        <w:t xml:space="preserve">- na żądanie Zarządcy udokumentować kwalifikacje i uprawnienia pracowników przewoźnika kolejowego oraz sprawność techniczną pojazdów kolejowych używanych do przewozu przez przedstawienie uwierzytelnionej z oryginałem kopii dokumentów potwierdzających te</w:t>
      </w:r>
      <w:r>
        <w:rPr>
          <w:rFonts w:ascii="Times" w:hAnsi="Times" w:cs="Times"/>
          <w:sz w:val="24"/>
          <w:sz-cs w:val="24"/>
          <w:spacing w:val="-4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dane,</w:t>
      </w:r>
    </w:p>
    <w:p>
      <w:pPr>
        <w:ind w:right="695"/>
      </w:pPr>
      <w:r>
        <w:rPr>
          <w:rFonts w:ascii="Times" w:hAnsi="Times" w:cs="Times"/>
          <w:sz w:val="24"/>
          <w:sz-cs w:val="24"/>
        </w:rPr>
        <w:t xml:space="preserve">- najpóźniej w terminie rozwiązania umowy o wykorzystanie zdolności przepustowej Przewoźnik zobowiązany jest usunąć swoje rzeczy lub rzeczy, które zostały pozostawione</w:t>
        <w:tab/>
        <w:t xml:space="preserve">przez</w:t>
        <w:tab/>
        <w:t xml:space="preserve">Przewoźnika</w:t>
        <w:tab/>
        <w:t xml:space="preserve">w</w:t>
        <w:tab/>
        <w:t xml:space="preserve">związku</w:t>
        <w:tab/>
        <w:t xml:space="preserve">z</w:t>
        <w:tab/>
        <w:t xml:space="preserve">wykonywaniem</w:t>
        <w:tab/>
        <w:t xml:space="preserve"/>
      </w:r>
      <w:r>
        <w:rPr>
          <w:rFonts w:ascii="Times" w:hAnsi="Times" w:cs="Times"/>
          <w:sz w:val="21"/>
          <w:sz-cs w:val="21"/>
        </w:rPr>
        <w:t xml:space="preserve">umowy, </w:t>
      </w:r>
      <w:r>
        <w:rPr>
          <w:rFonts w:ascii="Times" w:hAnsi="Times" w:cs="Times"/>
          <w:sz w:val="24"/>
          <w:sz-cs w:val="24"/>
        </w:rPr>
        <w:t xml:space="preserve">a w przypadku niewykonania tego zobowiązania, przewoźnik kolejowy pokrywa koszty usunięcia tych</w:t>
      </w:r>
      <w:r>
        <w:rPr>
          <w:rFonts w:ascii="Times" w:hAnsi="Times" w:cs="Times"/>
          <w:sz w:val="24"/>
          <w:sz-cs w:val="24"/>
          <w:spacing w:val="-5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rzeczy,</w:t>
      </w:r>
    </w:p>
    <w:p>
      <w:pPr>
        <w:ind w:right="690"/>
        <w:spacing w:before="11"/>
      </w:pPr>
      <w:r>
        <w:rPr>
          <w:rFonts w:ascii="Times" w:hAnsi="Times" w:cs="Times"/>
          <w:sz w:val="24"/>
          <w:sz-cs w:val="24"/>
        </w:rPr>
        <w:t xml:space="preserve">- zgłaszania dyżurnemu ruchu gotowość do odjazdu składu manewrowego przez podanie nazwy Przewoźnika kolejowego, relacji, trasy, rodzaju transportowanego ładunku i innych danych w trybie określonym w Regulaminie Pracy Bocznicy Kolejowej.</w:t>
      </w:r>
    </w:p>
    <w:p>
      <w:pPr>
        <w:spacing w:before="2"/>
      </w:pPr>
      <w:r>
        <w:rPr>
          <w:rFonts w:ascii="Times" w:hAnsi="Times" w:cs="Times"/>
          <w:sz w:val="33"/>
          <w:sz-cs w:val="33"/>
        </w:rPr>
        <w:t xml:space="preserve"/>
      </w:r>
    </w:p>
    <w:p>
      <w:pPr>
        <w:ind w:left="1440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Przewoźnik ma prawo do:</w:t>
      </w:r>
    </w:p>
    <w:p>
      <w:pPr>
        <w:ind w:right="785"/>
        <w:spacing w:before="136"/>
      </w:pPr>
      <w:r>
        <w:rPr>
          <w:rFonts w:ascii="Times" w:hAnsi="Times" w:cs="Times"/>
          <w:sz w:val="24"/>
          <w:sz-cs w:val="24"/>
        </w:rPr>
        <w:t xml:space="preserve">- zrezygnowania z wykorzystania przydzielonej zdolności przepustowej, co skutkuje naliczeniem opłaty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rezerwacyjnej,</w:t>
      </w:r>
    </w:p>
    <w:p>
      <w:pPr>
        <w:ind w:right="937"/>
        <w:spacing w:before="17"/>
      </w:pPr>
      <w:r>
        <w:rPr>
          <w:rFonts w:ascii="Times" w:hAnsi="Times" w:cs="Times"/>
          <w:sz w:val="24"/>
          <w:sz-cs w:val="24"/>
        </w:rPr>
        <w:t xml:space="preserve">- realizacji nowych lub dodatkowych przejazdów swoich składów, z zastrzeżeniem zasad opisanych w niniejszym Regulaminie,</w:t>
      </w:r>
    </w:p>
    <w:p>
      <w:pPr>
        <w:ind w:right="1512"/>
        <w:spacing w:before="20"/>
      </w:pPr>
      <w:r>
        <w:rPr>
          <w:rFonts w:ascii="Times" w:hAnsi="Times" w:cs="Times"/>
          <w:sz w:val="24"/>
          <w:sz-cs w:val="24"/>
        </w:rPr>
        <w:t xml:space="preserve">- otrzymania od zarządcy dodatkowych wyjaśnień i uzasadnień dotyczących wprowadzanych przez zarządcę zmian w niniejszym</w:t>
      </w:r>
      <w:r>
        <w:rPr>
          <w:rFonts w:ascii="Times" w:hAnsi="Times" w:cs="Times"/>
          <w:sz w:val="24"/>
          <w:sz-cs w:val="24"/>
          <w:spacing w:val="-1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regulaminie.</w:t>
      </w:r>
    </w:p>
    <w:p>
      <w:pPr>
        <w:jc w:val="both"/>
        <w:ind w:right="697"/>
        <w:spacing w:before="12"/>
      </w:pPr>
      <w:r>
        <w:rPr>
          <w:rFonts w:ascii="Times" w:hAnsi="Times" w:cs="Times"/>
          <w:sz w:val="24"/>
          <w:sz-cs w:val="24"/>
        </w:rPr>
        <w:t xml:space="preserve">- żądania od Zarządcy wyjaśnień dotyczących sposobu realizacji umowy o wykorzystanie zdolności przepustowej, w przypadkach, kiedy zachodzi obawa naruszenia umowy o wykorzystanie zdolności przepustowej lub zagrożenie bezpieczeństwa osób lub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mienia.</w:t>
      </w:r>
    </w:p>
    <w:p>
      <w:pPr>
        <w:spacing w:before="9"/>
      </w:pPr>
      <w:r>
        <w:rPr>
          <w:rFonts w:ascii="Times" w:hAnsi="Times" w:cs="Times"/>
          <w:sz w:val="20"/>
          <w:sz-cs w:val="20"/>
        </w:rPr>
        <w:t xml:space="preserve"/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Zasady wydawania zezwoleń dla pracowników</w:t>
      </w:r>
      <w:r>
        <w:rPr>
          <w:rFonts w:ascii="Times" w:hAnsi="Times" w:cs="Times"/>
          <w:sz w:val="24"/>
          <w:sz-cs w:val="24"/>
          <w:spacing w:val="-10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przewoźnika</w:t>
      </w:r>
    </w:p>
    <w:p>
      <w:pPr>
        <w:spacing w:before="3"/>
      </w:pPr>
      <w:r>
        <w:rPr>
          <w:rFonts w:ascii="Times" w:hAnsi="Times" w:cs="Times"/>
          <w:sz w:val="39"/>
          <w:sz-cs w:val="39"/>
          <w:b/>
        </w:rPr>
        <w:t xml:space="preserve"/>
      </w:r>
    </w:p>
    <w:p>
      <w:pPr>
        <w:jc w:val="both"/>
        <w:ind w:left="1440" w:right="693" w:first-line="-1440"/>
        <w:spacing w:before="1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Pracownicy Przewoźnika zobowiązani są do posiadania przy sobie w trakcie wykonywania przedmiotu umowy o udostępnienie, upoważnienia do przebywania na obszarze infrastruktury kolejowej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zarządcy.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>
        <w:spacing w:before="9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jc w:val="both"/>
        <w:ind w:left="1440" w:right="694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Zarządca infrastruktury, na wniosek Przewoźnika, wydaje pracownikom Przewoźnika w celu wykonywania czynności związanych z realizacją Umowy o udostępnienie, imienne zezwolenia do przebywania na określonym lub całym obszarze infrastruktury kolejowej Zarządcy.</w:t>
      </w:r>
    </w:p>
    <w:p>
      <w:pPr>
        <w:ind w:left="1440" w:right="1344" w:first-line="-1440"/>
        <w:spacing w:before="1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Upoważnienia, o których mowa wydawane są przez zarządcę na okres ważności jednego roku, z możliwością</w:t>
      </w:r>
      <w:r>
        <w:rPr>
          <w:rFonts w:ascii="Times" w:hAnsi="Times" w:cs="Times"/>
          <w:sz w:val="24"/>
          <w:sz-cs w:val="24"/>
          <w:spacing w:val="-7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przedłużenia.</w:t>
      </w:r>
    </w:p>
    <w:p>
      <w:pPr>
        <w:ind w:left="1440" w:right="1344" w:first-line="-1440"/>
        <w:spacing w:before="1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Wnioski na wydanie zezwolenia muszą</w:t>
      </w:r>
      <w:r>
        <w:rPr>
          <w:rFonts w:ascii="Times" w:hAnsi="Times" w:cs="Times"/>
          <w:sz w:val="24"/>
          <w:sz-cs w:val="24"/>
          <w:spacing w:val="-3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zawierać:</w:t>
      </w:r>
    </w:p>
    <w:p>
      <w:pPr>
        <w:ind w:right="1223"/>
        <w:spacing w:before="133"/>
      </w:pPr>
      <w:r>
        <w:rPr>
          <w:rFonts w:ascii="Times" w:hAnsi="Times" w:cs="Times"/>
          <w:sz w:val="24"/>
          <w:sz-cs w:val="24"/>
        </w:rPr>
        <w:t xml:space="preserve">- imię i nazwisko oraz stanowisko służbowe osoby, dla której dokument ma</w:t>
      </w:r>
      <w:r>
        <w:rPr>
          <w:rFonts w:ascii="Times" w:hAnsi="Times" w:cs="Times"/>
          <w:sz w:val="24"/>
          <w:sz-cs w:val="24"/>
          <w:spacing w:val="-38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być wydany,</w:t>
      </w:r>
    </w:p>
    <w:p>
      <w:pPr>
        <w:ind w:right="1261"/>
        <w:spacing w:before="20"/>
      </w:pPr>
      <w:r>
        <w:rPr>
          <w:rFonts w:ascii="Times" w:hAnsi="Times" w:cs="Times"/>
          <w:sz w:val="24"/>
          <w:sz-cs w:val="24"/>
        </w:rPr>
        <w:t xml:space="preserve">- oświadczenie, że pracownik przewoźnika, spełnia warunki, o których mowa w Ustawie o transporcie</w:t>
      </w:r>
      <w:r>
        <w:rPr>
          <w:rFonts w:ascii="Times" w:hAnsi="Times" w:cs="Times"/>
          <w:sz w:val="24"/>
          <w:sz-cs w:val="24"/>
          <w:spacing w:val="-2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kolejowym.</w:t>
      </w:r>
    </w:p>
    <w:p>
      <w:pPr>
        <w:ind w:left="1440" w:right="806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Upoważnienia, o których mowa są ważne wraz z dokumentem tożsamości pracownika przewoźnika.</w:t>
      </w:r>
    </w:p>
    <w:p>
      <w:pPr>
        <w:ind w:left="1440" w:right="806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Wzór wniosku zawiera załącznik nr</w:t>
      </w:r>
      <w:r>
        <w:rPr>
          <w:rFonts w:ascii="Times" w:hAnsi="Times" w:cs="Times"/>
          <w:sz w:val="24"/>
          <w:sz-cs w:val="24"/>
          <w:spacing w:val="4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5.</w:t>
      </w:r>
    </w:p>
    <w:p>
      <w:pPr>
        <w:spacing w:before="6"/>
      </w:pPr>
      <w:r>
        <w:rPr>
          <w:rFonts w:ascii="Times" w:hAnsi="Times" w:cs="Times"/>
          <w:sz w:val="31"/>
          <w:sz-cs w:val="31"/>
        </w:rPr>
        <w:t xml:space="preserve"/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Zasady przekazywania informacji Zarządcy przez</w:t>
      </w:r>
      <w:r>
        <w:rPr>
          <w:rFonts w:ascii="Times" w:hAnsi="Times" w:cs="Times"/>
          <w:sz w:val="24"/>
          <w:sz-cs w:val="24"/>
          <w:spacing w:val="-2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Przewoźnika</w:t>
      </w:r>
    </w:p>
    <w:p>
      <w:pPr>
        <w:spacing w:before="4"/>
      </w:pPr>
      <w:r>
        <w:rPr>
          <w:rFonts w:ascii="Times" w:hAnsi="Times" w:cs="Times"/>
          <w:sz w:val="27"/>
          <w:sz-cs w:val="27"/>
          <w:b/>
        </w:rPr>
        <w:t xml:space="preserve"/>
      </w:r>
    </w:p>
    <w:p>
      <w:pPr>
        <w:ind w:left="1440" w:right="693" w:first-line="-1440"/>
        <w:spacing w:before="1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Przed, w czasie i po zakończeniu czynności Przewoźnik zobowiązany  jest przekazywać Zarządcy wszelkie informacje związane z realizacją i bezpieczeństwem przejazdu</w:t>
        <w:tab/>
        <w:t xml:space="preserve">(informacje</w:t>
        <w:tab/>
        <w:t xml:space="preserve">o</w:t>
        <w:tab/>
        <w:t xml:space="preserve">zdarzeniach</w:t>
        <w:tab/>
        <w:t xml:space="preserve">mających</w:t>
        <w:tab/>
        <w:t xml:space="preserve">znaczenie</w:t>
        <w:tab/>
        <w:t xml:space="preserve">dla</w:t>
        <w:tab/>
        <w:t xml:space="preserve"/>
      </w:r>
      <w:r>
        <w:rPr>
          <w:rFonts w:ascii="Times" w:hAnsi="Times" w:cs="Times"/>
          <w:sz w:val="24"/>
          <w:sz-cs w:val="24"/>
          <w:spacing w:val="-3"/>
        </w:rPr>
        <w:t xml:space="preserve">zachowania </w:t>
      </w:r>
      <w:r>
        <w:rPr>
          <w:rFonts w:ascii="Times" w:hAnsi="Times" w:cs="Times"/>
          <w:sz w:val="24"/>
          <w:sz-cs w:val="24"/>
        </w:rPr>
        <w:t xml:space="preserve">bezpieczeństwa i ciągłości prowadzenia ruchu, zwłaszcza bezpieczeństwa ludzi i mienia), a ponadto informacje o gotowości lub braku gotowości do realizacji prac manewrowych dla dostarczonych wagonów. Szczegóły związane z przekazywaniem informacji określać będzie umowa o wykorzystanie zdolności</w:t>
      </w:r>
      <w:r>
        <w:rPr>
          <w:rFonts w:ascii="Times" w:hAnsi="Times" w:cs="Times"/>
          <w:sz w:val="24"/>
          <w:sz-cs w:val="24"/>
          <w:spacing w:val="-7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przepustowej.</w:t>
      </w:r>
    </w:p>
    <w:p>
      <w:pPr>
        <w:spacing w:before="10"/>
      </w:pPr>
      <w:r>
        <w:rPr>
          <w:rFonts w:ascii="Times" w:hAnsi="Times" w:cs="Times"/>
          <w:sz w:val="33"/>
          <w:sz-cs w:val="33"/>
        </w:rPr>
        <w:t xml:space="preserve"/>
      </w:r>
    </w:p>
    <w:p>
      <w:pPr>
        <w:ind w:left="1440" w:right="876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Gotowość składu Przewoźnika do odjazdu odbywa się zgodnie z Regulaminem Pracy Bocznicy Kolejowej i przepisami wewnętrznymi</w:t>
      </w:r>
      <w:r>
        <w:rPr>
          <w:rFonts w:ascii="Times" w:hAnsi="Times" w:cs="Times"/>
          <w:sz w:val="24"/>
          <w:sz-cs w:val="24"/>
          <w:spacing w:val="-3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zarządcy.</w:t>
      </w:r>
    </w:p>
    <w:p>
      <w:pPr>
        <w:spacing w:before="11"/>
      </w:pPr>
      <w:r>
        <w:rPr>
          <w:rFonts w:ascii="Times" w:hAnsi="Times" w:cs="Times"/>
          <w:sz w:val="25"/>
          <w:sz-cs w:val="25"/>
        </w:rPr>
        <w:t xml:space="preserve"/>
      </w:r>
    </w:p>
    <w:p>
      <w:pPr/>
      <w:r>
        <w:rPr>
          <w:rFonts w:ascii="Times" w:hAnsi="Times" w:cs="Times"/>
          <w:sz w:val="25"/>
          <w:sz-cs w:val="25"/>
        </w:rPr>
        <w:t xml:space="preserve"/>
      </w:r>
    </w:p>
    <w:p>
      <w:pPr>
        <w:ind w:left="1440" w:first-line="-1440"/>
        <w:spacing w:before="93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Zgłoszenie dokonywane jest</w:t>
        <w:tab/>
        <w:t xml:space="preserve">przy użyciu </w:t>
      </w:r>
      <w:r>
        <w:rPr>
          <w:rFonts w:ascii="Times" w:hAnsi="Times" w:cs="Times"/>
          <w:sz w:val="21"/>
          <w:sz-cs w:val="21"/>
          <w:spacing w:val="-4"/>
        </w:rPr>
        <w:t xml:space="preserve">urządzeń radiołączności </w:t>
      </w:r>
      <w:r>
        <w:rPr>
          <w:rFonts w:ascii="Times" w:hAnsi="Times" w:cs="Times"/>
          <w:sz w:val="24"/>
          <w:sz-cs w:val="24"/>
        </w:rPr>
        <w:t xml:space="preserve">do dyżurnego ruchu zarządcy z podaniem:</w:t>
      </w:r>
      <w:r>
        <w:rPr>
          <w:rFonts w:ascii="Times" w:hAnsi="Times" w:cs="Times"/>
          <w:sz w:val="21"/>
          <w:sz-cs w:val="21"/>
        </w:rPr>
        <w:t xml:space="preserve"/>
      </w:r>
    </w:p>
    <w:p>
      <w:pPr>
        <w:spacing w:before="127"/>
      </w:pPr>
      <w:r>
        <w:rPr>
          <w:rFonts w:ascii="Times" w:hAnsi="Times" w:cs="Times"/>
          <w:sz w:val="24"/>
          <w:sz-cs w:val="24"/>
        </w:rPr>
        <w:t xml:space="preserve">- numeru</w:t>
      </w:r>
      <w:r>
        <w:rPr>
          <w:rFonts w:ascii="Times" w:hAnsi="Times" w:cs="Times"/>
          <w:sz w:val="24"/>
          <w:sz-cs w:val="24"/>
          <w:spacing w:val="-4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składu,</w:t>
      </w:r>
    </w:p>
    <w:p>
      <w:pPr>
        <w:spacing w:before="126"/>
      </w:pPr>
      <w:r>
        <w:rPr>
          <w:rFonts w:ascii="Times" w:hAnsi="Times" w:cs="Times"/>
          <w:sz w:val="24"/>
          <w:sz-cs w:val="24"/>
        </w:rPr>
        <w:t xml:space="preserve">- rodzaj</w:t>
      </w:r>
      <w:r>
        <w:rPr>
          <w:rFonts w:ascii="Times" w:hAnsi="Times" w:cs="Times"/>
          <w:sz w:val="24"/>
          <w:sz-cs w:val="24"/>
          <w:spacing w:val="-7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ładunku,</w:t>
      </w:r>
    </w:p>
    <w:p>
      <w:pPr>
        <w:spacing w:before="127"/>
      </w:pPr>
      <w:r>
        <w:rPr>
          <w:rFonts w:ascii="Times" w:hAnsi="Times" w:cs="Times"/>
          <w:sz w:val="24"/>
          <w:sz-cs w:val="24"/>
        </w:rPr>
        <w:t xml:space="preserve">- nazwisko maszynisty, numeru i serii pojazdu</w:t>
      </w:r>
      <w:r>
        <w:rPr>
          <w:rFonts w:ascii="Times" w:hAnsi="Times" w:cs="Times"/>
          <w:sz w:val="24"/>
          <w:sz-cs w:val="24"/>
          <w:spacing w:val="-6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trakcyjnego</w:t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>
        <w:spacing w:before="11"/>
      </w:pPr>
      <w:r>
        <w:rPr>
          <w:rFonts w:ascii="Times" w:hAnsi="Times" w:cs="Times"/>
          <w:sz w:val="21"/>
          <w:sz-cs w:val="21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>- masy brutto</w:t>
      </w:r>
      <w:r>
        <w:rPr>
          <w:rFonts w:ascii="Times" w:hAnsi="Times" w:cs="Times"/>
          <w:sz w:val="24"/>
          <w:sz-cs w:val="24"/>
          <w:spacing w:val="-4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składu,</w:t>
      </w:r>
    </w:p>
    <w:p>
      <w:pPr>
        <w:spacing w:before="126"/>
      </w:pPr>
      <w:r>
        <w:rPr>
          <w:rFonts w:ascii="Times" w:hAnsi="Times" w:cs="Times"/>
          <w:sz w:val="24"/>
          <w:sz-cs w:val="24"/>
        </w:rPr>
        <w:t xml:space="preserve">- długości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składu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spacing w:before="4"/>
      </w:pPr>
      <w:r>
        <w:rPr>
          <w:rFonts w:ascii="Times" w:hAnsi="Times" w:cs="Times"/>
          <w:sz w:val="20"/>
          <w:sz-cs w:val="20"/>
        </w:rPr>
        <w:t xml:space="preserve"/>
      </w:r>
    </w:p>
    <w:p>
      <w:pPr>
        <w:jc w:val="both"/>
        <w:ind w:left="1440" w:right="691" w:first-line="-1440"/>
        <w:spacing w:before="1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Zgłoszenie gotowości do odjazdu uznaje się za dokonane w terminie zobowiązującym Zarządcę do zrealizowania przejazdu zgodnie z umową, jedynie w przypadku, gdy dokonane jest przed planowanym odjazdem składu.</w:t>
      </w:r>
    </w:p>
    <w:p>
      <w:pPr>
        <w:spacing w:before="6"/>
      </w:pPr>
      <w:r>
        <w:rPr>
          <w:rFonts w:ascii="Times" w:hAnsi="Times" w:cs="Times"/>
          <w:sz w:val="23"/>
          <w:sz-cs w:val="23"/>
        </w:rPr>
        <w:t xml:space="preserve"/>
      </w:r>
    </w:p>
    <w:p>
      <w:pPr>
        <w:jc w:val="both"/>
        <w:ind w:left="1440" w:right="693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 przypadku niedotrzymania terminu zgłoszenia gotowości do odjazdu składu według zasad opisanych wyżej, Przewoźnikowi nie przysługują w stosunku do Zarządcy roszczenia dotyczące punktualności</w:t>
      </w:r>
      <w:r>
        <w:rPr>
          <w:rFonts w:ascii="Times" w:hAnsi="Times" w:cs="Times"/>
          <w:sz w:val="24"/>
          <w:sz-cs w:val="24"/>
          <w:spacing w:val="-2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przejazdu.</w:t>
      </w:r>
    </w:p>
    <w:p>
      <w:pPr>
        <w:spacing w:before="3"/>
      </w:pPr>
      <w:r>
        <w:rPr>
          <w:rFonts w:ascii="Times" w:hAnsi="Times" w:cs="Times"/>
          <w:sz w:val="21"/>
          <w:sz-cs w:val="21"/>
        </w:rPr>
        <w:t xml:space="preserve"/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Zasady dokonywania powiadomień</w:t>
      </w:r>
    </w:p>
    <w:p>
      <w:pPr>
        <w:spacing w:before="5"/>
      </w:pPr>
      <w:r>
        <w:rPr>
          <w:rFonts w:ascii="Times" w:hAnsi="Times" w:cs="Times"/>
          <w:sz w:val="27"/>
          <w:sz-cs w:val="27"/>
          <w:b/>
        </w:rPr>
        <w:t xml:space="preserve"/>
      </w:r>
    </w:p>
    <w:p>
      <w:pPr>
        <w:ind w:left="1440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Ustala się następujące zasady dokonywania</w:t>
      </w:r>
      <w:r>
        <w:rPr>
          <w:rFonts w:ascii="Times" w:hAnsi="Times" w:cs="Times"/>
          <w:sz w:val="24"/>
          <w:sz-cs w:val="24"/>
          <w:spacing w:val="-2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powiadomień:</w:t>
      </w:r>
    </w:p>
    <w:p>
      <w:pPr>
        <w:ind w:left="1573" w:right="923"/>
        <w:spacing w:before="133"/>
      </w:pPr>
      <w:r>
        <w:rPr>
          <w:rFonts w:ascii="Times" w:hAnsi="Times" w:cs="Times"/>
          <w:sz w:val="24"/>
          <w:sz-cs w:val="24"/>
        </w:rPr>
        <w:t xml:space="preserve">- w przypadkach wydarzeń mających znaczenie dla zachowania bezpieczeństwa i ciągłości prowadzenia ruchu, a także bezpieczeństwa osób, mienia bądź środowiska, odpowiednio powiadamia się:</w:t>
      </w:r>
    </w:p>
    <w:p>
      <w:pPr>
        <w:ind w:left="720" w:first-line="-720"/>
        <w:spacing w:before="7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po stronie „MITLON TERMINALS” sp. z o.o. – dyżurnego</w:t>
      </w:r>
      <w:r>
        <w:rPr>
          <w:rFonts w:ascii="Times" w:hAnsi="Times" w:cs="Times"/>
          <w:sz w:val="24"/>
          <w:sz-cs w:val="24"/>
          <w:spacing w:val="-22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ruchu,</w:t>
      </w:r>
    </w:p>
    <w:p>
      <w:pPr>
        <w:ind w:left="720" w:first-line="-720"/>
        <w:spacing w:before="127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po stronie przewoźnika – osoby/stanowiska wymienione w</w:t>
      </w:r>
      <w:r>
        <w:rPr>
          <w:rFonts w:ascii="Times" w:hAnsi="Times" w:cs="Times"/>
          <w:sz w:val="24"/>
          <w:sz-cs w:val="24"/>
          <w:spacing w:val="-5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umowie,</w:t>
      </w:r>
    </w:p>
    <w:p>
      <w:pPr>
        <w:ind w:left="1573" w:right="1230"/>
        <w:spacing w:before="133"/>
      </w:pPr>
      <w:r>
        <w:rPr>
          <w:rFonts w:ascii="Times" w:hAnsi="Times" w:cs="Times"/>
          <w:sz w:val="24"/>
          <w:sz-cs w:val="24"/>
        </w:rPr>
        <w:t xml:space="preserve">- w przypadkach zakłóceń w realizacji umowy komórki/osoby/stanowiska pracy powiadamiające i uzyskujące informacje określa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umowa,</w:t>
      </w:r>
    </w:p>
    <w:p>
      <w:pPr>
        <w:ind w:left="1573" w:right="1421"/>
        <w:spacing w:before="12"/>
      </w:pPr>
      <w:r>
        <w:rPr>
          <w:rFonts w:ascii="Times" w:hAnsi="Times" w:cs="Times"/>
          <w:sz w:val="24"/>
          <w:sz-cs w:val="24"/>
        </w:rPr>
        <w:t xml:space="preserve">- w przypadkach pozostałych, w tym przy przekazywaniu innych informacji związanych z wykonywaniem umowy, odpowiednio powiadamia się osoby/stanowiska wymienione w umowie, zarówno  </w:t>
      </w:r>
      <w:r>
        <w:rPr>
          <w:rFonts w:ascii="Times" w:hAnsi="Times" w:cs="Times"/>
          <w:sz w:val="24"/>
          <w:sz-cs w:val="24"/>
          <w:spacing w:val="-14"/>
        </w:rPr>
        <w:t xml:space="preserve"> </w:t>
      </w:r>
      <w:r>
        <w:rPr>
          <w:rFonts w:ascii="Times" w:hAnsi="Times" w:cs="Times"/>
          <w:sz w:val="24"/>
          <w:sz-cs w:val="24"/>
          <w:spacing w:val="-110"/>
        </w:rPr>
        <w:t xml:space="preserve">p</w:t>
      </w:r>
      <w:r>
        <w:rPr>
          <w:rFonts w:ascii="Times" w:hAnsi="Times" w:cs="Times"/>
          <w:sz w:val="24"/>
          <w:sz-cs w:val="24"/>
        </w:rPr>
        <w:t xml:space="preserve">o  </w:t>
      </w:r>
      <w:r>
        <w:rPr>
          <w:rFonts w:ascii="Times" w:hAnsi="Times" w:cs="Times"/>
          <w:sz w:val="24"/>
          <w:sz-cs w:val="24"/>
          <w:spacing w:val="-3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stroni</w:t>
      </w:r>
      <w:r>
        <w:rPr>
          <w:rFonts w:ascii="Times" w:hAnsi="Times" w:cs="Times"/>
          <w:sz w:val="24"/>
          <w:sz-cs w:val="24"/>
          <w:spacing w:val="-43"/>
        </w:rPr>
        <w:t xml:space="preserve">e</w:t>
      </w:r>
      <w:r>
        <w:rPr>
          <w:rFonts w:ascii="Times" w:hAnsi="Times" w:cs="Times"/>
          <w:sz w:val="24"/>
          <w:sz-cs w:val="24"/>
        </w:rPr>
        <w:t xml:space="preserve">zarządcy</w:t>
      </w:r>
      <w:r>
        <w:rPr>
          <w:rFonts w:ascii="Times" w:hAnsi="Times" w:cs="Times"/>
          <w:sz w:val="24"/>
          <w:sz-cs w:val="24"/>
          <w:spacing w:val="-12"/>
        </w:rPr>
        <w:t xml:space="preserve"> </w:t>
      </w:r>
      <w:r>
        <w:rPr>
          <w:rFonts w:ascii="Times" w:hAnsi="Times" w:cs="Times"/>
          <w:sz w:val="21"/>
          <w:sz-cs w:val="21"/>
        </w:rPr>
        <w:t xml:space="preserve">jak </w:t>
      </w:r>
      <w:r>
        <w:rPr>
          <w:rFonts w:ascii="Times" w:hAnsi="Times" w:cs="Times"/>
          <w:sz w:val="24"/>
          <w:sz-cs w:val="24"/>
          <w:spacing w:val="-11"/>
        </w:rPr>
        <w:t xml:space="preserve">i</w:t>
      </w:r>
      <w:r>
        <w:rPr>
          <w:rFonts w:ascii="Times" w:hAnsi="Times" w:cs="Times"/>
          <w:sz w:val="24"/>
          <w:sz-cs w:val="24"/>
        </w:rPr>
        <w:t xml:space="preserve"> przewoźnika.</w:t>
      </w:r>
    </w:p>
    <w:p>
      <w:pPr>
        <w:spacing w:before="9"/>
      </w:pPr>
      <w:r>
        <w:rPr>
          <w:rFonts w:ascii="Times" w:hAnsi="Times" w:cs="Times"/>
          <w:sz w:val="33"/>
          <w:sz-cs w:val="33"/>
        </w:rPr>
        <w:t xml:space="preserve"/>
      </w:r>
    </w:p>
    <w:p>
      <w:pPr>
        <w:ind w:left="1440" w:right="2024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Jeżeli powiadomienia dokonywane są w formie pisemnej, kieruje się je do osób/stanowisk na adresy wyszczególnione w</w:t>
      </w:r>
      <w:r>
        <w:rPr>
          <w:rFonts w:ascii="Times" w:hAnsi="Times" w:cs="Times"/>
          <w:sz w:val="24"/>
          <w:sz-cs w:val="24"/>
          <w:spacing w:val="-5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umowie.</w:t>
      </w:r>
    </w:p>
    <w:p>
      <w:pPr>
        <w:spacing w:before="1"/>
      </w:pPr>
      <w:r>
        <w:rPr>
          <w:rFonts w:ascii="Times" w:hAnsi="Times" w:cs="Times"/>
          <w:sz w:val="35"/>
          <w:sz-cs w:val="35"/>
        </w:rPr>
        <w:t xml:space="preserve"/>
      </w:r>
    </w:p>
    <w:p>
      <w:pPr>
        <w:ind w:left="720" w:right="873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Tok postępowania w przypadku zdarzeń lub </w:t>
      </w:r>
      <w:r>
        <w:rPr>
          <w:rFonts w:ascii="Times" w:hAnsi="Times" w:cs="Times"/>
          <w:sz w:val="24"/>
          <w:sz-cs w:val="24"/>
          <w:spacing w:val="-1"/>
        </w:rPr>
        <w:t xml:space="preserve">sytua</w:t>
      </w:r>
      <w:r>
        <w:rPr>
          <w:rFonts w:ascii="Times" w:hAnsi="Times" w:cs="Times"/>
          <w:sz w:val="24"/>
          <w:sz-cs w:val="24"/>
          <w:spacing w:val="-97"/>
        </w:rPr>
        <w:t xml:space="preserve">c</w:t>
      </w:r>
      <w:r>
        <w:rPr>
          <w:rFonts w:ascii="Times" w:hAnsi="Times" w:cs="Times"/>
          <w:sz w:val="24"/>
          <w:sz-cs w:val="24"/>
          <w:spacing w:val="-76"/>
        </w:rPr>
        <w:t xml:space="preserve">p</w:t>
      </w:r>
      <w:r>
        <w:rPr>
          <w:rFonts w:ascii="Times" w:hAnsi="Times" w:cs="Times"/>
          <w:sz w:val="24"/>
          <w:sz-cs w:val="24"/>
          <w:spacing w:val="-3"/>
        </w:rPr>
        <w:t xml:space="preserve">j</w:t>
      </w:r>
      <w:r>
        <w:rPr>
          <w:rFonts w:ascii="Times" w:hAnsi="Times" w:cs="Times"/>
          <w:sz w:val="24"/>
          <w:sz-cs w:val="24"/>
          <w:spacing w:val="-170"/>
        </w:rPr>
        <w:t xml:space="preserve">o</w:t>
      </w:r>
      <w:r>
        <w:rPr>
          <w:rFonts w:ascii="Times" w:hAnsi="Times" w:cs="Times"/>
          <w:sz w:val="24"/>
          <w:sz-cs w:val="24"/>
        </w:rPr>
        <w:t xml:space="preserve">i</w:t>
      </w:r>
      <w:r>
        <w:rPr>
          <w:rFonts w:ascii="Times" w:hAnsi="Times" w:cs="Times"/>
          <w:sz w:val="24"/>
          <w:sz-cs w:val="24"/>
          <w:spacing w:val="13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tencjalnie niebezpiecznych</w:t>
      </w:r>
    </w:p>
    <w:p>
      <w:pPr>
        <w:spacing w:before="5"/>
      </w:pPr>
      <w:r>
        <w:rPr>
          <w:rFonts w:ascii="Times" w:hAnsi="Times" w:cs="Times"/>
          <w:sz w:val="27"/>
          <w:sz-cs w:val="27"/>
          <w:b/>
        </w:rPr>
        <w:t xml:space="preserve"/>
      </w:r>
    </w:p>
    <w:p>
      <w:pPr>
        <w:ind w:left="1440" w:right="796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 przypadku wystąpienia zdarzenia na obszarze kolejowym Zarządcy „MITLON TERMINALS” sp. z o.o. przewoźnik i Zarządca zobowiązują się do postępowania zgodnego z przepisami Rozporządzenia Ministra Infrastruktury i Budownictwa z dnia 16 marca 2016 r. w sprawie poważnych wypadków, wypadków i incydentów w transporcie kolejowym (Dz. U. 2016 r., poz. 369) oraz Instrukcji o postępowaniu w</w:t>
      </w:r>
      <w:r>
        <w:rPr>
          <w:rFonts w:ascii="Times" w:hAnsi="Times" w:cs="Times"/>
          <w:sz w:val="24"/>
          <w:sz-cs w:val="24"/>
          <w:spacing w:val="7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sprawach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>
        <w:spacing w:before="9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ind w:left="1161" w:right="699"/>
      </w:pPr>
      <w:r>
        <w:rPr>
          <w:rFonts w:ascii="Times" w:hAnsi="Times" w:cs="Times"/>
          <w:sz w:val="24"/>
          <w:sz-cs w:val="24"/>
        </w:rPr>
        <w:t xml:space="preserve">poważnych</w:t>
        <w:tab/>
        <w:t xml:space="preserve">wypadków,</w:t>
        <w:tab/>
        <w:t xml:space="preserve">wypadków</w:t>
        <w:tab/>
        <w:t xml:space="preserve">i</w:t>
        <w:tab/>
        <w:t xml:space="preserve">incydentów</w:t>
        <w:tab/>
        <w:t xml:space="preserve">w</w:t>
        <w:tab/>
        <w:t xml:space="preserve">transporcie</w:t>
        <w:tab/>
        <w:t xml:space="preserve"/>
      </w:r>
      <w:r>
        <w:rPr>
          <w:rFonts w:ascii="Times" w:hAnsi="Times" w:cs="Times"/>
          <w:sz w:val="24"/>
          <w:sz-cs w:val="24"/>
          <w:spacing w:val="-4"/>
        </w:rPr>
        <w:t xml:space="preserve">kolejowym </w:t>
      </w:r>
      <w:r>
        <w:rPr>
          <w:rFonts w:ascii="Times" w:hAnsi="Times" w:cs="Times"/>
          <w:sz w:val="24"/>
          <w:sz-cs w:val="24"/>
        </w:rPr>
        <w:t xml:space="preserve">obowiązującej u zarządcy</w:t>
      </w:r>
      <w:r>
        <w:rPr>
          <w:rFonts w:ascii="Times" w:hAnsi="Times" w:cs="Times"/>
          <w:sz w:val="24"/>
          <w:sz-cs w:val="24"/>
          <w:spacing w:val="-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infrastruktury.</w:t>
      </w:r>
    </w:p>
    <w:p>
      <w:pPr>
        <w:spacing w:before="6"/>
      </w:pPr>
      <w:r>
        <w:rPr>
          <w:rFonts w:ascii="Times" w:hAnsi="Times" w:cs="Times"/>
          <w:sz w:val="34"/>
          <w:sz-cs w:val="34"/>
        </w:rPr>
        <w:t xml:space="preserve"/>
      </w:r>
    </w:p>
    <w:p>
      <w:pPr>
        <w:jc w:val="both"/>
        <w:ind w:left="1440" w:right="695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Każdy pracownik przewoźnika, który zauważył, że może dojść lub doszło do wydarzenia kolejowego (w szczególności zdarzenia lub sytuacji potencjalnie niebezpiecznej, o których mowa w pkt 1, na obszarze kolejowym),</w:t>
      </w:r>
      <w:r>
        <w:rPr>
          <w:rFonts w:ascii="Times" w:hAnsi="Times" w:cs="Times"/>
          <w:sz w:val="24"/>
          <w:sz-cs w:val="24"/>
          <w:spacing w:val="-14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powinien:</w:t>
      </w:r>
    </w:p>
    <w:p>
      <w:pPr>
        <w:spacing w:before="7"/>
      </w:pPr>
      <w:r>
        <w:rPr>
          <w:rFonts w:ascii="Times" w:hAnsi="Times" w:cs="Times"/>
          <w:sz w:val="34"/>
          <w:sz-cs w:val="34"/>
        </w:rPr>
        <w:t xml:space="preserve"/>
      </w:r>
    </w:p>
    <w:p>
      <w:pPr>
        <w:ind w:right="931"/>
      </w:pPr>
      <w:r>
        <w:rPr>
          <w:rFonts w:ascii="Times" w:hAnsi="Times" w:cs="Times"/>
          <w:sz w:val="24"/>
          <w:sz-cs w:val="24"/>
        </w:rPr>
        <w:t xml:space="preserve">- użyć wszelkich możliwych i dostępnych środków, aby wyeliminować zagrożenie</w:t>
      </w:r>
      <w:r>
        <w:rPr>
          <w:rFonts w:ascii="Times" w:hAnsi="Times" w:cs="Times"/>
          <w:sz w:val="24"/>
          <w:sz-cs w:val="24"/>
          <w:spacing w:val="-4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i zapobiec zwiększeniu jego zasięgu oraz ograniczyć</w:t>
      </w:r>
      <w:r>
        <w:rPr>
          <w:rFonts w:ascii="Times" w:hAnsi="Times" w:cs="Times"/>
          <w:sz w:val="24"/>
          <w:sz-cs w:val="24"/>
          <w:spacing w:val="-7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skutki,</w:t>
      </w:r>
    </w:p>
    <w:p>
      <w:pPr>
        <w:spacing w:before="11"/>
      </w:pPr>
      <w:r>
        <w:rPr>
          <w:rFonts w:ascii="Times" w:hAnsi="Times" w:cs="Times"/>
          <w:sz w:val="24"/>
          <w:sz-cs w:val="24"/>
        </w:rPr>
        <w:t xml:space="preserve">- poinformować o tym pracownika posterunku</w:t>
      </w:r>
      <w:r>
        <w:rPr>
          <w:rFonts w:ascii="Times" w:hAnsi="Times" w:cs="Times"/>
          <w:sz w:val="24"/>
          <w:sz-cs w:val="24"/>
          <w:spacing w:val="-4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ruchu.</w:t>
      </w:r>
    </w:p>
    <w:p>
      <w:pPr>
        <w:spacing w:before="6"/>
      </w:pPr>
      <w:r>
        <w:rPr>
          <w:rFonts w:ascii="Times" w:hAnsi="Times" w:cs="Times"/>
          <w:sz w:val="20"/>
          <w:sz-cs w:val="20"/>
        </w:rPr>
        <w:t xml:space="preserve"/>
      </w:r>
    </w:p>
    <w:p>
      <w:pPr>
        <w:jc w:val="both"/>
        <w:ind w:left="1440" w:right="691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Jeżeli w wyniku zdarzenia lub sytuacji potencjalnie niebezpiecznej, o których mowa w pkt 1, nastąpiło lub może nastąpić bezpośrednie zagrożenie szkodą w środowisku lub szkoda w środowisku, zanieczyszczenie elementów infrastruktury lub istnieje ryzyko eksplozji, pożaru lub inne niebezpieczeństwo dla funkcjonowania kolei, pracownik przewoźnika zobowiązany jest niezwłocznie zawiadomić pracownika posterunku ruchu, za pośrednictwem którego dokonywane są powiadomienia zgodnie z rozporządzeniem, o którym mowa w ust. 1 i wdrażane wszelkie możliwe środki eliminujące zagrożenia i zapobiegawcze.</w:t>
      </w:r>
    </w:p>
    <w:p>
      <w:pPr>
        <w:ind w:left="1440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Zarządca infrastruktury i Przewoźnik zobowiązani są do:</w:t>
      </w:r>
    </w:p>
    <w:p>
      <w:pPr>
        <w:spacing w:before="126"/>
      </w:pPr>
      <w:r>
        <w:rPr>
          <w:rFonts w:ascii="Times" w:hAnsi="Times" w:cs="Times"/>
          <w:sz w:val="24"/>
          <w:sz-cs w:val="24"/>
        </w:rPr>
        <w:t xml:space="preserve">- niesienia pomocy</w:t>
      </w:r>
      <w:r>
        <w:rPr>
          <w:rFonts w:ascii="Times" w:hAnsi="Times" w:cs="Times"/>
          <w:sz w:val="24"/>
          <w:sz-cs w:val="24"/>
          <w:spacing w:val="-3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poszkodowanym,</w:t>
      </w:r>
    </w:p>
    <w:p>
      <w:pPr>
        <w:ind w:right="1441"/>
        <w:spacing w:before="134"/>
      </w:pPr>
      <w:r>
        <w:rPr>
          <w:rFonts w:ascii="Times" w:hAnsi="Times" w:cs="Times"/>
          <w:sz w:val="24"/>
          <w:sz-cs w:val="24"/>
        </w:rPr>
        <w:t xml:space="preserve">- współdziałania w celu zminimalizowania negatywnych skutków zaistniałych zdarzeń lub sytuacji potencjalnie niebezpiecznych, o których mowa w pkt</w:t>
      </w:r>
      <w:r>
        <w:rPr>
          <w:rFonts w:ascii="Times" w:hAnsi="Times" w:cs="Times"/>
          <w:sz w:val="24"/>
          <w:sz-cs w:val="24"/>
          <w:spacing w:val="-36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1,</w:t>
      </w:r>
    </w:p>
    <w:p>
      <w:pPr>
        <w:ind w:right="1503"/>
        <w:spacing w:before="22"/>
      </w:pPr>
      <w:r>
        <w:rPr>
          <w:rFonts w:ascii="Times" w:hAnsi="Times" w:cs="Times"/>
          <w:sz w:val="24"/>
          <w:sz-cs w:val="24"/>
        </w:rPr>
        <w:t xml:space="preserve">- współdziałania przy usuwaniu szkód i jak najszybszym przywracaniu</w:t>
      </w:r>
      <w:r>
        <w:rPr>
          <w:rFonts w:ascii="Times" w:hAnsi="Times" w:cs="Times"/>
          <w:sz w:val="24"/>
          <w:sz-cs w:val="24"/>
          <w:spacing w:val="-37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ruchu kolejowego,</w:t>
      </w:r>
    </w:p>
    <w:p>
      <w:pPr>
        <w:ind w:right="1593"/>
        <w:spacing w:before="20"/>
      </w:pPr>
      <w:r>
        <w:rPr>
          <w:rFonts w:ascii="Times" w:hAnsi="Times" w:cs="Times"/>
          <w:sz w:val="24"/>
          <w:sz-cs w:val="24"/>
        </w:rPr>
        <w:t xml:space="preserve">- współdziałania przy ustalaniu przyczyn zdarzenia lub sytuacji potencjalnie niebezpiecznej, o których mowa w pkt</w:t>
      </w:r>
      <w:r>
        <w:rPr>
          <w:rFonts w:ascii="Times" w:hAnsi="Times" w:cs="Times"/>
          <w:sz w:val="24"/>
          <w:sz-cs w:val="24"/>
          <w:spacing w:val="-4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1.</w:t>
      </w:r>
    </w:p>
    <w:p>
      <w:pPr>
        <w:spacing w:before="6"/>
      </w:pPr>
      <w:r>
        <w:rPr>
          <w:rFonts w:ascii="Times" w:hAnsi="Times" w:cs="Times"/>
          <w:sz w:val="34"/>
          <w:sz-cs w:val="34"/>
        </w:rPr>
        <w:t xml:space="preserve"/>
      </w:r>
    </w:p>
    <w:p>
      <w:pPr>
        <w:ind w:left="1161" w:right="692"/>
      </w:pPr>
      <w:r>
        <w:rPr>
          <w:rFonts w:ascii="Times" w:hAnsi="Times" w:cs="Times"/>
          <w:sz w:val="24"/>
          <w:sz-cs w:val="24"/>
        </w:rPr>
        <w:t xml:space="preserve">Ustalanie przyczyn zdarzenia i odpowiedzialności za ich następstwa dokonywane jest przez komisję kolejową powołaną przez Zarządcę infrastruktury kolejowej z udziałem Przewoźnika. Komisję kolejową powołuje się w celu prowadzenia postępowania wyjaśniającego</w:t>
        <w:tab/>
        <w:t xml:space="preserve">zdarzenie</w:t>
        <w:tab/>
        <w:t xml:space="preserve">kolejowe</w:t>
        <w:tab/>
        <w:t xml:space="preserve">stosownie</w:t>
        <w:tab/>
        <w:t xml:space="preserve">do</w:t>
        <w:tab/>
        <w:t xml:space="preserve">postanowień</w:t>
        <w:tab/>
        <w:t xml:space="preserve">Instrukcji</w:t>
        <w:tab/>
        <w:t xml:space="preserve"/>
      </w:r>
      <w:r>
        <w:rPr>
          <w:rFonts w:ascii="Times" w:hAnsi="Times" w:cs="Times"/>
          <w:sz w:val="24"/>
          <w:sz-cs w:val="24"/>
          <w:spacing w:val="-17"/>
        </w:rPr>
        <w:t xml:space="preserve">o </w:t>
      </w:r>
      <w:r>
        <w:rPr>
          <w:rFonts w:ascii="Times" w:hAnsi="Times" w:cs="Times"/>
          <w:sz w:val="24"/>
          <w:sz-cs w:val="24"/>
        </w:rPr>
        <w:t xml:space="preserve">postępowaniu w sprawach poważnych wypadków, wypadków i</w:t>
      </w:r>
      <w:r>
        <w:rPr>
          <w:rFonts w:ascii="Times" w:hAnsi="Times" w:cs="Times"/>
          <w:sz w:val="24"/>
          <w:sz-cs w:val="24"/>
          <w:spacing w:val="-9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incydentów</w:t>
      </w:r>
    </w:p>
    <w:p>
      <w:pPr>
        <w:ind w:left="1161" w:right="699"/>
        <w:spacing w:before="16"/>
      </w:pPr>
      <w:r>
        <w:rPr>
          <w:rFonts w:ascii="Times" w:hAnsi="Times" w:cs="Times"/>
          <w:sz w:val="24"/>
          <w:sz-cs w:val="24"/>
        </w:rPr>
        <w:t xml:space="preserve">w transporcie kolejowym obowiązującej u zarządcy infrastruktury, przy czym ustalenia komisji kolejowej następują w formie protokołu ustaleń końcowych, uzgadnianego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>
        <w:spacing w:before="9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ind w:left="1158" w:right="699"/>
      </w:pPr>
      <w:r>
        <w:rPr>
          <w:rFonts w:ascii="Times" w:hAnsi="Times" w:cs="Times"/>
          <w:sz w:val="24"/>
          <w:sz-cs w:val="24"/>
        </w:rPr>
        <w:t xml:space="preserve">przez przedstawiciela Zarządcy i Przewoźnika, zawierającego w szczególności ustalenie okoliczności, przyczyn i końcową kwalifikację zdarzenia,</w:t>
      </w:r>
    </w:p>
    <w:p>
      <w:pPr>
        <w:spacing w:before="8"/>
      </w:pPr>
      <w:r>
        <w:rPr>
          <w:rFonts w:ascii="Times" w:hAnsi="Times" w:cs="Times"/>
          <w:sz w:val="34"/>
          <w:sz-cs w:val="34"/>
        </w:rPr>
        <w:t xml:space="preserve"/>
      </w:r>
    </w:p>
    <w:p>
      <w:pPr>
        <w:ind w:left="1440" w:right="906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Ustalenia komisji w formie protokołu podpisanego przez wszystkich członków komisji, są wiążące dla wszystkich stron</w:t>
      </w:r>
      <w:r>
        <w:rPr>
          <w:rFonts w:ascii="Times" w:hAnsi="Times" w:cs="Times"/>
          <w:sz w:val="24"/>
          <w:sz-cs w:val="24"/>
          <w:spacing w:val="-2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postępowania.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spacing w:before="10"/>
      </w:pPr>
      <w:r>
        <w:rPr>
          <w:rFonts w:ascii="Times" w:hAnsi="Times" w:cs="Times"/>
          <w:sz w:val="19"/>
          <w:sz-cs w:val="19"/>
        </w:rPr>
        <w:t xml:space="preserve"/>
      </w:r>
    </w:p>
    <w:p>
      <w:pPr>
        <w:ind w:left="1158" w:right="1723"/>
      </w:pPr>
      <w:r>
        <w:rPr>
          <w:rFonts w:ascii="Times" w:hAnsi="Times" w:cs="Times"/>
          <w:sz w:val="24"/>
          <w:sz-cs w:val="24"/>
        </w:rPr>
        <w:t xml:space="preserve">W przypadku niemożności uzgodnienia wysokości powstałych strat i zakresu odpowiedzialności stron, ustalenia dokonuje się na drodze prawnej.</w:t>
      </w:r>
    </w:p>
    <w:p>
      <w:pPr>
        <w:spacing w:before="9"/>
      </w:pPr>
      <w:r>
        <w:rPr>
          <w:rFonts w:ascii="Times" w:hAnsi="Times" w:cs="Times"/>
          <w:sz w:val="34"/>
          <w:sz-cs w:val="34"/>
        </w:rPr>
        <w:t xml:space="preserve"/>
      </w:r>
    </w:p>
    <w:p>
      <w:pPr>
        <w:jc w:val="both"/>
        <w:ind w:left="1440" w:right="696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 zakresie ustalonym w postępowaniu powypadkowym, przewoźnik i Zarządca zobowiązani są do naprawienia szkody, w tym zwrotu kosztów poniesionych przy usuwaniu skutków zdarzenia i niesienia pomocy oraz pokrycia kosztów odszkodowań proporcjonalnie do stopnia przyczynienia się do zaistnienia</w:t>
      </w:r>
      <w:r>
        <w:rPr>
          <w:rFonts w:ascii="Times" w:hAnsi="Times" w:cs="Times"/>
          <w:sz w:val="24"/>
          <w:sz-cs w:val="24"/>
          <w:spacing w:val="-9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zdarzenia.</w:t>
      </w:r>
    </w:p>
    <w:p>
      <w:pPr>
        <w:spacing w:before="6"/>
      </w:pPr>
      <w:r>
        <w:rPr>
          <w:rFonts w:ascii="Times" w:hAnsi="Times" w:cs="Times"/>
          <w:sz w:val="20"/>
          <w:sz-cs w:val="20"/>
        </w:rPr>
        <w:t xml:space="preserve"/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Zasady postępowania w przypadku zakłóceń</w:t>
      </w:r>
      <w:r>
        <w:rPr>
          <w:rFonts w:ascii="Times" w:hAnsi="Times" w:cs="Times"/>
          <w:sz w:val="24"/>
          <w:sz-cs w:val="24"/>
          <w:spacing w:val="-2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eksploatacyjnych</w:t>
      </w:r>
    </w:p>
    <w:p>
      <w:pPr>
        <w:spacing w:before="5"/>
      </w:pPr>
      <w:r>
        <w:rPr>
          <w:rFonts w:ascii="Times" w:hAnsi="Times" w:cs="Times"/>
          <w:sz w:val="39"/>
          <w:sz-cs w:val="39"/>
          <w:b/>
        </w:rPr>
        <w:t xml:space="preserve"/>
      </w:r>
    </w:p>
    <w:p>
      <w:pPr>
        <w:jc w:val="both"/>
        <w:ind w:left="1440" w:right="695" w:first-line="-1440"/>
        <w:spacing w:before="1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Jeżeli wystąpią odstępstwa od planowanych jazd składów manewrowych spowodowane zdarzeniem z winy Przewoźnika, to Przewoźnik ponosi odpowiedzialność w stosunku do zarządcy infrastruktury oraz innych użytkowników infrastruktury za wynikłe utrudnienia w eksploatacji infrastruktury</w:t>
      </w:r>
      <w:r>
        <w:rPr>
          <w:rFonts w:ascii="Times" w:hAnsi="Times" w:cs="Times"/>
          <w:sz w:val="24"/>
          <w:sz-cs w:val="24"/>
          <w:spacing w:val="-1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kolejowej.</w:t>
      </w:r>
    </w:p>
    <w:p>
      <w:pPr>
        <w:jc w:val="both"/>
        <w:ind w:left="1440" w:right="695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Zarządca niezwłocznie powiadamia Przewoźników kolejowych, których utrudnienie dotyczy, o wystąpieniu utrudnień eksploatacyjnych mających wpływ na ich działalność eksploatacyjną.</w:t>
      </w:r>
    </w:p>
    <w:p>
      <w:pPr>
        <w:ind w:left="1440" w:right="1205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 przypadku wystąpienia zakłóceń, Zarządca podejmuje działania mające na celu przywrócenie normalnych warunków</w:t>
      </w:r>
      <w:r>
        <w:rPr>
          <w:rFonts w:ascii="Times" w:hAnsi="Times" w:cs="Times"/>
          <w:sz w:val="24"/>
          <w:sz-cs w:val="24"/>
          <w:spacing w:val="-5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eksploatacyjnych.</w:t>
      </w:r>
    </w:p>
    <w:p>
      <w:pPr>
        <w:jc w:val="both"/>
        <w:ind w:left="1440" w:right="696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 razie zagrożenia spowodowanego samowolnym przekroczeniem przez Przewoźnika kolejowego zgłoszonych parametrów składu manewrowego Zarządca ma prawo zatrzymać skład manewrowy niezwłocznie, do czasu ustalenia bezpiecznego sposobu jego dalszej jazdy. Wszelkie wynikłe z tego koszty ponosi Przewoźnik</w:t>
      </w:r>
      <w:r>
        <w:rPr>
          <w:rFonts w:ascii="Times" w:hAnsi="Times" w:cs="Times"/>
          <w:sz w:val="24"/>
          <w:sz-cs w:val="24"/>
          <w:spacing w:val="-21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kolejowy.</w:t>
      </w:r>
    </w:p>
    <w:p>
      <w:pPr>
        <w:jc w:val="both"/>
        <w:ind w:left="1440" w:right="693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Zgodnie z art. 7 ust. 1 Ustawy z dnia 27 kwietnia 2001roku Prawo ochrony środowiska (tekst jednolity: Dz.U. z 2019 poz. 1396 z późn. zm.) lub innymi obowiązującymi przepisami prawa podmiot powodujący zanieczyszczenia środowiska ponosi</w:t>
      </w:r>
      <w:r>
        <w:rPr>
          <w:rFonts w:ascii="Times" w:hAnsi="Times" w:cs="Times"/>
          <w:sz w:val="24"/>
          <w:sz-cs w:val="24"/>
          <w:spacing w:val="-18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koszty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>
        <w:spacing w:before="9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ind w:left="1139" w:right="1460"/>
      </w:pPr>
      <w:r>
        <w:rPr>
          <w:rFonts w:ascii="Times" w:hAnsi="Times" w:cs="Times"/>
          <w:sz w:val="24"/>
          <w:sz-cs w:val="24"/>
        </w:rPr>
        <w:t xml:space="preserve">usunięcia skutków tego zanieczyszczenia. Sprawca ma obowiązek naprawienia wyrządzonej szkody w szczególności pokrycia kosztów rekultywacji gruntu.</w:t>
      </w:r>
    </w:p>
    <w:p>
      <w:pPr>
        <w:spacing w:before="8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Informacje</w:t>
      </w:r>
      <w:r>
        <w:rPr>
          <w:rFonts w:ascii="Times" w:hAnsi="Times" w:cs="Times"/>
          <w:sz w:val="24"/>
          <w:sz-cs w:val="24"/>
          <w:spacing w:val="-3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dodatkowe</w:t>
      </w:r>
      <w:r>
        <w:rPr>
          <w:rFonts w:ascii="Times" w:hAnsi="Times" w:cs="Times"/>
          <w:sz w:val="27"/>
          <w:sz-cs w:val="27"/>
        </w:rPr>
        <w:t xml:space="preserve"/>
      </w:r>
    </w:p>
    <w:p>
      <w:pPr/>
      <w:r>
        <w:rPr>
          <w:rFonts w:ascii="Times" w:hAnsi="Times" w:cs="Times"/>
          <w:sz w:val="28"/>
          <w:sz-cs w:val="28"/>
          <w:b/>
        </w:rPr>
        <w:t xml:space="preserve"/>
      </w:r>
    </w:p>
    <w:p>
      <w:pPr>
        <w:jc w:val="both"/>
        <w:ind w:left="1440" w:right="694" w:first-line="-1440"/>
        <w:spacing w:before="1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 czasie realizacji zadań związanych z wykorzystanie zdolności przepustowej i korzystaniem z przydzielonych tras składów manewrowych pracownicy Przewoźnika kolejowego powinni posiadać dokumenty pozwalające na identyfikację pracownika oraz jego prawa wykonywania prac, na które zawarto umowę o wykorzystanie zdolności przepustowej.</w:t>
      </w:r>
    </w:p>
    <w:p>
      <w:pPr>
        <w:jc w:val="both"/>
        <w:ind w:left="1440" w:first-line="-1440"/>
        <w:spacing w:before="148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Pracownik Przewoźnika kolejowego w czasie wykonywania prac na</w:t>
      </w:r>
      <w:r>
        <w:rPr>
          <w:rFonts w:ascii="Times" w:hAnsi="Times" w:cs="Times"/>
          <w:sz w:val="24"/>
          <w:sz-cs w:val="24"/>
          <w:spacing w:val="47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infrastrukturze</w:t>
      </w:r>
    </w:p>
    <w:p>
      <w:pPr>
        <w:spacing w:before="3"/>
      </w:pPr>
      <w:r>
        <w:rPr>
          <w:rFonts w:ascii="Times" w:hAnsi="Times" w:cs="Times"/>
          <w:sz w:val="32"/>
          <w:sz-cs w:val="32"/>
        </w:rPr>
        <w:t xml:space="preserve"/>
      </w:r>
    </w:p>
    <w:p>
      <w:pPr>
        <w:jc w:val="both"/>
        <w:ind w:left="1161" w:right="694"/>
      </w:pPr>
      <w:r>
        <w:rPr>
          <w:rFonts w:ascii="Times" w:hAnsi="Times" w:cs="Times"/>
          <w:sz w:val="24"/>
          <w:sz-cs w:val="24"/>
        </w:rPr>
        <w:t xml:space="preserve">kolejowej Zarządcy powinien być ubrany w odpowiednio oznakowaną odzież i wyposażony w przybory sygnałowe zgodnie z przepisami obowiązującymi u Przewoźnika kolejowego.</w:t>
      </w:r>
    </w:p>
    <w:p>
      <w:pPr>
        <w:spacing w:before="7"/>
      </w:pPr>
      <w:r>
        <w:rPr>
          <w:rFonts w:ascii="Times" w:hAnsi="Times" w:cs="Times"/>
          <w:sz w:val="33"/>
          <w:sz-cs w:val="33"/>
        </w:rPr>
        <w:t xml:space="preserve"/>
      </w:r>
    </w:p>
    <w:p>
      <w:pPr>
        <w:jc w:val="both"/>
        <w:ind w:left="1440" w:right="697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W  przypadku  naruszenia   przez   Przewoźnika  kolejowego   postanowień  przepisów i instrukcji obowiązujących u zarządcy, niezgodności lub braku dokumentów wymaganych przepisami prawa, jazda manewrowa będzie zatrzymana. Nieprzewidziany postój składu manewrowego bądź ewentualne przemieszczenie taboru w miejsce wskazane przez zarządcę i koszty z tego wynikające obciążają przewoźnika kolejowego i będą płatne na rzecz</w:t>
      </w:r>
      <w:r>
        <w:rPr>
          <w:rFonts w:ascii="Times" w:hAnsi="Times" w:cs="Times"/>
          <w:sz w:val="24"/>
          <w:sz-cs w:val="24"/>
          <w:spacing w:val="-13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Zarządcy.</w:t>
      </w:r>
    </w:p>
    <w:p>
      <w:pPr>
        <w:spacing w:before="11"/>
      </w:pPr>
      <w:r>
        <w:rPr>
          <w:rFonts w:ascii="Times" w:hAnsi="Times" w:cs="Times"/>
          <w:sz w:val="33"/>
          <w:sz-cs w:val="33"/>
        </w:rPr>
        <w:t xml:space="preserve"/>
      </w:r>
    </w:p>
    <w:p>
      <w:pPr>
        <w:ind w:left="1440" w:right="697" w:first-line="-144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>Pracownicy Zarządcy działający w komisjach ustalających przyczyny wypadków kolejowych lub związani z usuwaniem ich skutków, niesieniem pomocy poszkodowanym,</w:t>
        <w:tab/>
        <w:t xml:space="preserve">wykonywaniem</w:t>
        <w:tab/>
        <w:t xml:space="preserve">czynności</w:t>
        <w:tab/>
        <w:t xml:space="preserve">sprawdzających,</w:t>
        <w:tab/>
        <w:t xml:space="preserve">kontrolnych i diagnostycznych, mają prawo do wstępu na pojazd trakcyjny przewoźnika kolejowego i do przejazdu nieodpłatnego pojazdami przewoźnika</w:t>
      </w:r>
      <w:r>
        <w:rPr>
          <w:rFonts w:ascii="Times" w:hAnsi="Times" w:cs="Times"/>
          <w:sz w:val="24"/>
          <w:sz-cs w:val="24"/>
          <w:spacing w:val="-7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>kolejowego.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/>
      <w:r>
        <w:rPr>
          <w:rFonts w:ascii="Times" w:hAnsi="Times" w:cs="Times"/>
          <w:sz w:val="20"/>
          <w:sz-cs w:val="20"/>
        </w:rPr>
        <w:t xml:space="preserve"/>
      </w:r>
    </w:p>
    <w:p>
      <w:pPr>
        <w:spacing w:before="6"/>
      </w:pPr>
      <w:r>
        <w:rPr>
          <w:rFonts w:ascii="Times" w:hAnsi="Times" w:cs="Times"/>
          <w:sz w:val="20"/>
          <w:sz-cs w:val="20"/>
        </w:rPr>
        <w:t xml:space="preserve"/>
      </w:r>
    </w:p>
    <w:p>
      <w:pPr>
        <w:ind w:left="438"/>
        <w:spacing w:before="95"/>
      </w:pPr>
      <w:r>
        <w:rPr>
          <w:rFonts w:ascii="Times" w:hAnsi="Times" w:cs="Times"/>
          <w:sz w:val="21"/>
          <w:sz-cs w:val="21"/>
        </w:rPr>
        <w:t xml:space="preserve">Załącznik nr 1 – schemat infrastruktury kolejowej zarządzanej przez „MITLON TERMINALS” sp. z o.o.</w:t>
      </w:r>
    </w:p>
    <w:p>
      <w:pPr>
        <w:ind w:left="438"/>
        <w:spacing w:before="138"/>
      </w:pPr>
      <w:r>
        <w:rPr>
          <w:rFonts w:ascii="Times" w:hAnsi="Times" w:cs="Times"/>
          <w:sz w:val="21"/>
          <w:sz-cs w:val="21"/>
        </w:rPr>
        <w:t xml:space="preserve">Załącznik nr 2 – wzór wniosku o przydzielenie zdolności przepustowej w celu wykonania</w:t>
      </w:r>
    </w:p>
    <w:p>
      <w:pPr>
        <w:ind w:left="2137"/>
        <w:spacing w:before="135"/>
      </w:pPr>
      <w:r>
        <w:rPr>
          <w:rFonts w:ascii="Times" w:hAnsi="Times" w:cs="Times"/>
          <w:sz w:val="24"/>
          <w:sz-cs w:val="24"/>
        </w:rPr>
        <w:t xml:space="preserve">manewrów,</w:t>
      </w:r>
    </w:p>
    <w:p>
      <w:pPr>
        <w:ind w:left="2137" w:right="699"/>
        <w:spacing w:before="131"/>
      </w:pPr>
      <w:r>
        <w:rPr>
          <w:rFonts w:ascii="Times" w:hAnsi="Times" w:cs="Times"/>
          <w:sz w:val="24"/>
          <w:sz-cs w:val="24"/>
        </w:rPr>
        <w:t xml:space="preserve">Załącznik nr 3 – wzór wniosku o przydzielenie zdolności przepustowej w celu postoju składu pojazdów kolejowych,</w:t>
      </w:r>
    </w:p>
    <w:p>
      <w:pPr>
        <w:ind w:left="435"/>
      </w:pPr>
      <w:r>
        <w:rPr>
          <w:rFonts w:ascii="Times" w:hAnsi="Times" w:cs="Times"/>
          <w:sz w:val="24"/>
          <w:sz-cs w:val="24"/>
        </w:rPr>
        <w:t xml:space="preserve">Załącznik nr 4 – projekt cennika opłat za korzystanie z infrastruktury kolejowej o szerokości</w:t>
      </w:r>
    </w:p>
    <w:p>
      <w:pPr>
        <w:ind w:left="2137" w:right="454"/>
        <w:spacing w:before="129"/>
      </w:pPr>
      <w:r>
        <w:rPr>
          <w:rFonts w:ascii="Times" w:hAnsi="Times" w:cs="Times"/>
          <w:sz w:val="24"/>
          <w:sz-cs w:val="24"/>
        </w:rPr>
        <w:t xml:space="preserve">torów 1520 mm zarządzanej przez „MITLON TERMINALS” sp. z o.o. obowiązujący od 13 grudnia 2020 roku,</w:t>
      </w:r>
    </w:p>
    <w:p>
      <w:pPr>
        <w:ind w:left="428"/>
      </w:pPr>
      <w:r>
        <w:rPr>
          <w:rFonts w:ascii="Times" w:hAnsi="Times" w:cs="Times"/>
          <w:sz w:val="24"/>
          <w:sz-cs w:val="24"/>
        </w:rPr>
        <w:t xml:space="preserve">Załącznik nr 5 – wniosek o wydanie zezwoleń na przebywanie na obszarze infrastruktury</w:t>
      </w:r>
    </w:p>
    <w:p>
      <w:pPr>
        <w:jc w:val="center"/>
        <w:ind w:left="880" w:right="1098"/>
        <w:spacing w:before="126"/>
      </w:pPr>
      <w:r>
        <w:rPr>
          <w:rFonts w:ascii="Times" w:hAnsi="Times" w:cs="Times"/>
          <w:sz w:val="24"/>
          <w:sz-cs w:val="24"/>
        </w:rPr>
        <w:t xml:space="preserve">kolejowej „MITLON TERMINALS” sp. z o.o.</w:t>
      </w:r>
    </w:p>
    <w:p>
      <w:pPr>
        <w:jc w:val="center"/>
        <w:ind w:left="880" w:right="1099"/>
        <w:spacing w:before="126"/>
      </w:pPr>
      <w:r>
        <w:rPr>
          <w:rFonts w:ascii="Times" w:hAnsi="Times" w:cs="Times"/>
          <w:sz w:val="24"/>
          <w:sz-cs w:val="24"/>
        </w:rPr>
        <w:t xml:space="preserve">Załącznik nr 6 – wykaz torów i odległości taryfowych do ustalania opłaty manewrowej.</w:t>
      </w:r>
    </w:p>
    <w:sectPr>
      <w:pgSz w:w="11900" w:h="16840"/>
      <w:pgMar w:top="1580" w:right="560" w:bottom="1000" w:left="98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Łęski</dc:creator>
</cp:coreProperties>
</file>

<file path=docProps/meta.xml><?xml version="1.0" encoding="utf-8"?>
<meta xmlns="http://schemas.apple.com/cocoa/2006/metadata">
  <generator>CocoaOOXMLWriter/2575.5</generator>
</meta>
</file>